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kinsoku/>
        <w:wordWrap/>
        <w:overflowPunct/>
        <w:topLinePunct w:val="0"/>
        <w:autoSpaceDE/>
        <w:autoSpaceDN/>
        <w:bidi w:val="0"/>
        <w:spacing w:beforeLines="0" w:afterLines="0" w:line="620" w:lineRule="exact"/>
        <w:ind w:right="0" w:rightChars="0"/>
        <w:jc w:val="both"/>
        <w:textAlignment w:val="auto"/>
        <w:outlineLvl w:val="9"/>
        <w:rPr>
          <w:rFonts w:hint="default" w:ascii="Times New Roman" w:hAnsi="Times New Roman" w:eastAsia="黑体" w:cs="Times New Roman"/>
          <w:snapToGrid/>
          <w:color w:val="auto"/>
          <w:highlight w:val="none"/>
          <w:lang w:val="en-US" w:eastAsia="zh-CN"/>
        </w:rPr>
      </w:pPr>
      <w:r>
        <w:rPr>
          <w:rFonts w:hint="default" w:ascii="Times New Roman" w:hAnsi="Times New Roman" w:eastAsia="黑体" w:cs="Times New Roman"/>
          <w:snapToGrid/>
          <w:color w:val="auto"/>
          <w:highlight w:val="none"/>
          <w:lang w:val="en-US" w:eastAsia="zh-CN"/>
        </w:rPr>
        <w:t>附件</w:t>
      </w:r>
      <w:r>
        <w:rPr>
          <w:rFonts w:hint="eastAsia" w:eastAsia="黑体" w:cs="Times New Roman"/>
          <w:snapToGrid/>
          <w:color w:val="auto"/>
          <w:highlight w:val="none"/>
          <w:lang w:val="en-US" w:eastAsia="zh-CN"/>
        </w:rPr>
        <w:t>1</w:t>
      </w:r>
    </w:p>
    <w:p>
      <w:pPr>
        <w:pStyle w:val="18"/>
        <w:keepNext w:val="0"/>
        <w:keepLines w:val="0"/>
        <w:pageBreakBefore w:val="0"/>
        <w:kinsoku/>
        <w:wordWrap/>
        <w:overflowPunct/>
        <w:topLinePunct w:val="0"/>
        <w:autoSpaceDE/>
        <w:autoSpaceDN/>
        <w:bidi w:val="0"/>
        <w:spacing w:beforeLines="0" w:afterLines="0" w:line="620" w:lineRule="exact"/>
        <w:ind w:left="0" w:leftChars="0" w:right="0" w:rightChars="0" w:firstLine="640" w:firstLineChars="200"/>
        <w:jc w:val="both"/>
        <w:textAlignment w:val="auto"/>
        <w:outlineLvl w:val="9"/>
        <w:rPr>
          <w:rFonts w:hint="default" w:ascii="Times New Roman" w:hAnsi="Times New Roman" w:eastAsia="黑体" w:cs="Times New Roman"/>
          <w:snapToGrid/>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62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广东省社会培训评价组织备案申请</w:t>
      </w:r>
    </w:p>
    <w:p>
      <w:pPr>
        <w:keepNext w:val="0"/>
        <w:keepLines w:val="0"/>
        <w:pageBreakBefore w:val="0"/>
        <w:widowControl w:val="0"/>
        <w:kinsoku/>
        <w:wordWrap/>
        <w:overflowPunct/>
        <w:topLinePunct w:val="0"/>
        <w:autoSpaceDE/>
        <w:autoSpaceDN/>
        <w:bidi w:val="0"/>
        <w:adjustRightInd/>
        <w:snapToGrid w:val="0"/>
        <w:spacing w:beforeLines="0" w:afterLines="0" w:line="62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材料清单及对应说明</w:t>
      </w:r>
    </w:p>
    <w:p>
      <w:pPr>
        <w:keepNext w:val="0"/>
        <w:keepLines w:val="0"/>
        <w:pageBreakBefore w:val="0"/>
        <w:widowControl w:val="0"/>
        <w:kinsoku/>
        <w:wordWrap/>
        <w:overflowPunct/>
        <w:topLinePunct w:val="0"/>
        <w:autoSpaceDE/>
        <w:autoSpaceDN/>
        <w:bidi w:val="0"/>
        <w:adjustRightInd/>
        <w:snapToGrid w:val="0"/>
        <w:spacing w:beforeLines="0" w:afterLines="0" w:line="62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w:t>
      </w:r>
      <w:r>
        <w:rPr>
          <w:rFonts w:hint="eastAsia" w:ascii="Times New Roman" w:hAnsi="Times New Roman" w:eastAsia="方正小标宋简体" w:cs="Times New Roman"/>
          <w:snapToGrid/>
          <w:color w:val="auto"/>
          <w:kern w:val="2"/>
          <w:sz w:val="44"/>
          <w:szCs w:val="44"/>
          <w:highlight w:val="none"/>
          <w:lang w:val="en-US" w:eastAsia="zh-CN" w:bidi="ar-SA"/>
        </w:rPr>
        <w:t>长期照护师</w:t>
      </w:r>
      <w:r>
        <w:rPr>
          <w:rFonts w:hint="default" w:ascii="Times New Roman" w:hAnsi="Times New Roman" w:eastAsia="方正小标宋简体" w:cs="Times New Roman"/>
          <w:snapToGrid/>
          <w:color w:val="auto"/>
          <w:kern w:val="2"/>
          <w:sz w:val="44"/>
          <w:szCs w:val="44"/>
          <w:highlight w:val="none"/>
          <w:lang w:val="en-US" w:eastAsia="zh-CN" w:bidi="ar-SA"/>
        </w:rPr>
        <w:t>）</w:t>
      </w:r>
    </w:p>
    <w:p>
      <w:pPr>
        <w:keepNext w:val="0"/>
        <w:keepLines w:val="0"/>
        <w:pageBreakBefore w:val="0"/>
        <w:kinsoku/>
        <w:wordWrap/>
        <w:overflowPunct/>
        <w:topLinePunct w:val="0"/>
        <w:autoSpaceDE/>
        <w:autoSpaceDN/>
        <w:bidi w:val="0"/>
        <w:adjustRightInd/>
        <w:snapToGrid w:val="0"/>
        <w:spacing w:beforeLines="0" w:afterLines="0" w:line="620" w:lineRule="exact"/>
        <w:ind w:left="0" w:leftChars="0" w:right="0" w:rightChars="0" w:firstLine="640" w:firstLineChars="200"/>
        <w:jc w:val="both"/>
        <w:textAlignment w:val="auto"/>
        <w:outlineLvl w:val="9"/>
        <w:rPr>
          <w:rFonts w:hint="default" w:ascii="Times New Roman" w:hAnsi="Times New Roman" w:eastAsia="黑体" w:cs="Times New Roman"/>
          <w:b w:val="0"/>
          <w:bCs w:val="0"/>
          <w:snapToGrid/>
          <w:color w:val="auto"/>
          <w:kern w:val="2"/>
          <w:sz w:val="32"/>
          <w:szCs w:val="32"/>
          <w:highlight w:val="none"/>
          <w:shd w:val="clear" w:color="auto" w:fill="auto"/>
          <w:lang w:val="en-US" w:eastAsia="zh-CN" w:bidi="ar-SA"/>
        </w:rPr>
      </w:pPr>
    </w:p>
    <w:p>
      <w:pPr>
        <w:keepNext w:val="0"/>
        <w:keepLines w:val="0"/>
        <w:pageBreakBefore w:val="0"/>
        <w:widowControl/>
        <w:kinsoku/>
        <w:wordWrap/>
        <w:overflowPunct/>
        <w:topLinePunct w:val="0"/>
        <w:autoSpaceDE/>
        <w:autoSpaceDN/>
        <w:bidi w:val="0"/>
        <w:adjustRightInd/>
        <w:snapToGrid w:val="0"/>
        <w:spacing w:beforeLines="0" w:beforeAutospacing="0" w:afterLines="0" w:afterAutospacing="0" w:line="620" w:lineRule="exact"/>
        <w:ind w:left="0" w:leftChars="0" w:right="0" w:rightChars="0" w:firstLine="640" w:firstLineChars="200"/>
        <w:jc w:val="both"/>
        <w:textAlignment w:val="auto"/>
        <w:outlineLvl w:val="9"/>
        <w:rPr>
          <w:rFonts w:hint="default" w:ascii="Times New Roman" w:hAnsi="Times New Roman" w:eastAsia="楷体_GB2312" w:cs="Times New Roman"/>
          <w:b/>
          <w:i w:val="0"/>
          <w:snapToGrid/>
          <w:color w:val="auto"/>
          <w:spacing w:val="0"/>
          <w:w w:val="100"/>
          <w:sz w:val="32"/>
          <w:szCs w:val="32"/>
          <w:highlight w:val="none"/>
          <w:u w:val="none"/>
          <w:lang w:val="en-US" w:eastAsia="zh-CN"/>
        </w:rPr>
      </w:pPr>
      <w:r>
        <w:rPr>
          <w:rFonts w:hint="default" w:ascii="Times New Roman" w:hAnsi="Times New Roman" w:eastAsia="黑体" w:cs="Times New Roman"/>
          <w:b w:val="0"/>
          <w:bCs w:val="0"/>
          <w:snapToGrid/>
          <w:color w:val="auto"/>
          <w:kern w:val="2"/>
          <w:sz w:val="32"/>
          <w:szCs w:val="32"/>
          <w:highlight w:val="none"/>
          <w:shd w:val="clear" w:color="auto" w:fill="auto"/>
          <w:lang w:val="en-US" w:eastAsia="zh-CN" w:bidi="ar-SA"/>
        </w:rPr>
        <w:t>一、备案申请材料清单</w:t>
      </w:r>
    </w:p>
    <w:p>
      <w:pPr>
        <w:keepNext w:val="0"/>
        <w:keepLines w:val="0"/>
        <w:pageBreakBefore w:val="0"/>
        <w:kinsoku/>
        <w:wordWrap/>
        <w:overflowPunct/>
        <w:topLinePunct w:val="0"/>
        <w:autoSpaceDE/>
        <w:autoSpaceDN/>
        <w:bidi w:val="0"/>
        <w:adjustRightInd/>
        <w:snapToGrid w:val="0"/>
        <w:spacing w:beforeLines="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（一）广东省社会培训评价组织备案申请表（同时提交可编辑电子版及盖章扫描件，格式详见附件</w:t>
      </w:r>
      <w:r>
        <w:rPr>
          <w:rFonts w:hint="eastAsia" w:ascii="Times New Roman" w:hAnsi="Times New Roman" w:eastAsia="仿宋_GB2312" w:cs="Times New Roman"/>
          <w:b w:val="0"/>
          <w:bCs w:val="0"/>
          <w:snapToGrid/>
          <w:color w:val="auto"/>
          <w:sz w:val="32"/>
          <w:szCs w:val="32"/>
          <w:highlight w:val="none"/>
          <w:shd w:val="clear" w:color="auto" w:fill="auto"/>
          <w:lang w:val="en-US" w:eastAsia="zh-CN"/>
        </w:rPr>
        <w:t>2</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w:t>
      </w:r>
    </w:p>
    <w:p>
      <w:pPr>
        <w:keepNext w:val="0"/>
        <w:keepLines w:val="0"/>
        <w:pageBreakBefore w:val="0"/>
        <w:kinsoku/>
        <w:wordWrap/>
        <w:overflowPunct/>
        <w:topLinePunct w:val="0"/>
        <w:autoSpaceDE/>
        <w:autoSpaceDN/>
        <w:bidi w:val="0"/>
        <w:adjustRightInd/>
        <w:snapToGrid w:val="0"/>
        <w:spacing w:beforeLines="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（二）证照齐全、信用良好佐证材料（盖章扫描件）；</w:t>
      </w:r>
    </w:p>
    <w:p>
      <w:pPr>
        <w:pStyle w:val="4"/>
        <w:keepNext w:val="0"/>
        <w:keepLines w:val="0"/>
        <w:pageBreakBefore w:val="0"/>
        <w:kinsoku/>
        <w:wordWrap/>
        <w:overflowPunct/>
        <w:topLinePunct w:val="0"/>
        <w:autoSpaceDE/>
        <w:autoSpaceDN/>
        <w:bidi w:val="0"/>
        <w:spacing w:beforeLines="0" w:afterLines="0" w:line="620" w:lineRule="exact"/>
        <w:ind w:left="0" w:leftChars="0" w:right="0" w:rightChars="0" w:firstLine="640" w:firstLineChars="200"/>
        <w:jc w:val="both"/>
        <w:textAlignment w:val="auto"/>
        <w:outlineLvl w:val="9"/>
        <w:rPr>
          <w:rFonts w:hint="default" w:ascii="Times New Roman" w:hAnsi="Times New Roman" w:cs="Times New Roman"/>
          <w:snapToGrid/>
          <w:color w:val="auto"/>
          <w:highlight w:val="none"/>
          <w:lang w:val="en-US" w:eastAsia="zh-CN"/>
        </w:rPr>
      </w:pPr>
      <w:r>
        <w:rPr>
          <w:rFonts w:hint="default" w:ascii="Times New Roman" w:hAnsi="Times New Roman" w:cs="Times New Roman"/>
          <w:b w:val="0"/>
          <w:bCs w:val="0"/>
          <w:snapToGrid/>
          <w:color w:val="auto"/>
          <w:sz w:val="32"/>
          <w:szCs w:val="32"/>
          <w:highlight w:val="none"/>
          <w:shd w:val="clear" w:color="auto" w:fill="auto"/>
          <w:lang w:val="en-US" w:eastAsia="zh-CN"/>
        </w:rPr>
        <w:t>（三）</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在20</w:t>
      </w:r>
      <w:r>
        <w:rPr>
          <w:rFonts w:hint="default" w:ascii="Times New Roman" w:hAnsi="Times New Roman" w:cs="Times New Roman"/>
          <w:b w:val="0"/>
          <w:bCs w:val="0"/>
          <w:snapToGrid/>
          <w:color w:val="auto"/>
          <w:sz w:val="32"/>
          <w:szCs w:val="32"/>
          <w:highlight w:val="none"/>
          <w:shd w:val="clear" w:color="auto" w:fill="auto"/>
          <w:lang w:val="en-US" w:eastAsia="zh-CN"/>
        </w:rPr>
        <w:t>20</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年以来开展过</w:t>
      </w:r>
      <w:r>
        <w:rPr>
          <w:rFonts w:hint="default" w:ascii="Times New Roman" w:hAnsi="Times New Roman" w:cs="Times New Roman"/>
          <w:b w:val="0"/>
          <w:bCs w:val="0"/>
          <w:snapToGrid/>
          <w:color w:val="auto"/>
          <w:kern w:val="0"/>
          <w:sz w:val="32"/>
          <w:szCs w:val="32"/>
          <w:highlight w:val="none"/>
          <w:u w:val="none"/>
          <w:shd w:val="clear" w:color="auto" w:fill="auto"/>
          <w:lang w:val="en-US" w:eastAsia="zh-CN"/>
        </w:rPr>
        <w:t>健康照护师、</w:t>
      </w:r>
      <w:r>
        <w:rPr>
          <w:rFonts w:hint="default" w:ascii="Times New Roman" w:hAnsi="Times New Roman" w:eastAsia="仿宋_GB2312" w:cs="Times New Roman"/>
          <w:b w:val="0"/>
          <w:bCs w:val="0"/>
          <w:i w:val="0"/>
          <w:iCs w:val="0"/>
          <w:caps w:val="0"/>
          <w:snapToGrid/>
          <w:color w:val="auto"/>
          <w:spacing w:val="0"/>
          <w:kern w:val="0"/>
          <w:sz w:val="32"/>
          <w:szCs w:val="32"/>
          <w:highlight w:val="none"/>
          <w:shd w:val="clear" w:color="auto" w:fill="auto"/>
          <w:lang w:val="en-US" w:eastAsia="zh-CN"/>
        </w:rPr>
        <w:t>养老护理员、</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医疗护理员培训</w:t>
      </w:r>
      <w:r>
        <w:rPr>
          <w:rFonts w:hint="default" w:ascii="Times New Roman" w:hAnsi="Times New Roman" w:cs="Times New Roman"/>
          <w:b w:val="0"/>
          <w:bCs w:val="0"/>
          <w:snapToGrid/>
          <w:color w:val="auto"/>
          <w:sz w:val="32"/>
          <w:szCs w:val="32"/>
          <w:highlight w:val="none"/>
          <w:shd w:val="clear" w:color="auto" w:fill="auto"/>
          <w:lang w:val="en-US" w:eastAsia="zh-CN"/>
        </w:rPr>
        <w:t>评价</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相关工作佐证材料</w:t>
      </w:r>
      <w:r>
        <w:rPr>
          <w:rFonts w:hint="default" w:ascii="Times New Roman" w:hAnsi="Times New Roman" w:cs="Times New Roman"/>
          <w:b w:val="0"/>
          <w:bCs w:val="0"/>
          <w:snapToGrid/>
          <w:color w:val="auto"/>
          <w:sz w:val="32"/>
          <w:szCs w:val="32"/>
          <w:highlight w:val="none"/>
          <w:shd w:val="clear" w:color="auto" w:fill="auto"/>
          <w:lang w:val="en-US" w:eastAsia="zh-CN"/>
        </w:rPr>
        <w:t>；</w:t>
      </w:r>
    </w:p>
    <w:p>
      <w:pPr>
        <w:keepNext w:val="0"/>
        <w:keepLines w:val="0"/>
        <w:pageBreakBefore w:val="0"/>
        <w:kinsoku/>
        <w:wordWrap/>
        <w:overflowPunct/>
        <w:topLinePunct w:val="0"/>
        <w:autoSpaceDE/>
        <w:autoSpaceDN/>
        <w:bidi w:val="0"/>
        <w:adjustRightInd/>
        <w:snapToGrid w:val="0"/>
        <w:spacing w:beforeLines="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（四）</w:t>
      </w:r>
      <w:r>
        <w:rPr>
          <w:rFonts w:hint="default" w:ascii="Times New Roman" w:hAnsi="Times New Roman" w:eastAsia="仿宋_GB2312" w:cs="Times New Roman"/>
          <w:snapToGrid/>
          <w:color w:val="auto"/>
          <w:sz w:val="32"/>
          <w:szCs w:val="32"/>
          <w:highlight w:val="none"/>
          <w:lang w:val="en-US" w:eastAsia="zh-CN"/>
        </w:rPr>
        <w:t>在拟申请职业领域具有高切合度和广泛影响力</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的佐证材料；</w:t>
      </w:r>
    </w:p>
    <w:p>
      <w:pPr>
        <w:keepNext w:val="0"/>
        <w:keepLines w:val="0"/>
        <w:pageBreakBefore w:val="0"/>
        <w:kinsoku/>
        <w:wordWrap/>
        <w:overflowPunct/>
        <w:topLinePunct w:val="0"/>
        <w:autoSpaceDE/>
        <w:autoSpaceDN/>
        <w:bidi w:val="0"/>
        <w:adjustRightInd/>
        <w:snapToGrid w:val="0"/>
        <w:spacing w:beforeLines="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（五）场所和组织人员情况；</w:t>
      </w:r>
    </w:p>
    <w:p>
      <w:pPr>
        <w:keepNext w:val="0"/>
        <w:keepLines w:val="0"/>
        <w:pageBreakBefore w:val="0"/>
        <w:kinsoku/>
        <w:wordWrap/>
        <w:overflowPunct/>
        <w:topLinePunct w:val="0"/>
        <w:autoSpaceDE/>
        <w:autoSpaceDN/>
        <w:bidi w:val="0"/>
        <w:adjustRightInd/>
        <w:snapToGrid w:val="0"/>
        <w:spacing w:beforeLines="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（六）人才培养能力佐证材料；</w:t>
      </w:r>
    </w:p>
    <w:p>
      <w:pPr>
        <w:keepNext w:val="0"/>
        <w:keepLines w:val="0"/>
        <w:pageBreakBefore w:val="0"/>
        <w:kinsoku/>
        <w:wordWrap/>
        <w:overflowPunct/>
        <w:topLinePunct w:val="0"/>
        <w:autoSpaceDE/>
        <w:autoSpaceDN/>
        <w:bidi w:val="0"/>
        <w:adjustRightInd/>
        <w:snapToGrid w:val="0"/>
        <w:spacing w:beforeLines="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（七）人才评价能力佐证材料；</w:t>
      </w:r>
    </w:p>
    <w:p>
      <w:pPr>
        <w:keepNext w:val="0"/>
        <w:keepLines w:val="0"/>
        <w:pageBreakBefore w:val="0"/>
        <w:kinsoku/>
        <w:wordWrap/>
        <w:overflowPunct/>
        <w:topLinePunct w:val="0"/>
        <w:autoSpaceDE/>
        <w:autoSpaceDN/>
        <w:bidi w:val="0"/>
        <w:adjustRightInd/>
        <w:snapToGrid w:val="0"/>
        <w:spacing w:beforeLines="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（八）就业服务能力佐证材料；</w:t>
      </w:r>
    </w:p>
    <w:p>
      <w:pPr>
        <w:keepNext w:val="0"/>
        <w:keepLines w:val="0"/>
        <w:pageBreakBefore w:val="0"/>
        <w:kinsoku/>
        <w:wordWrap/>
        <w:overflowPunct/>
        <w:topLinePunct w:val="0"/>
        <w:autoSpaceDE/>
        <w:autoSpaceDN/>
        <w:bidi w:val="0"/>
        <w:adjustRightInd/>
        <w:snapToGrid w:val="0"/>
        <w:spacing w:beforeLines="0" w:afterLines="0" w:line="62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（九）质量内控能力佐证材料；</w:t>
      </w:r>
    </w:p>
    <w:p>
      <w:pPr>
        <w:keepNext w:val="0"/>
        <w:keepLines w:val="0"/>
        <w:pageBreakBefore w:val="0"/>
        <w:numPr>
          <w:ilvl w:val="0"/>
          <w:numId w:val="0"/>
        </w:numPr>
        <w:kinsoku/>
        <w:wordWrap/>
        <w:overflowPunct/>
        <w:topLinePunct w:val="0"/>
        <w:autoSpaceDE/>
        <w:autoSpaceDN/>
        <w:bidi w:val="0"/>
        <w:adjustRightInd/>
        <w:snapToGrid w:val="0"/>
        <w:spacing w:beforeLines="0" w:afterLines="0" w:line="620" w:lineRule="exact"/>
        <w:ind w:left="0" w:leftChars="0" w:right="0" w:rightChars="0" w:firstLine="640" w:firstLineChars="200"/>
        <w:jc w:val="both"/>
        <w:textAlignment w:val="auto"/>
        <w:outlineLvl w:val="9"/>
        <w:rPr>
          <w:rFonts w:hint="default" w:ascii="Times New Roman" w:hAnsi="Times New Roman" w:eastAsia="黑体"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（十）品牌建设能力佐证材料。</w:t>
      </w:r>
      <w:r>
        <w:rPr>
          <w:rFonts w:hint="default" w:ascii="Times New Roman" w:hAnsi="Times New Roman" w:eastAsia="仿宋_GB2312" w:cs="Times New Roman"/>
          <w:snapToGrid/>
          <w:color w:val="auto"/>
          <w:sz w:val="32"/>
          <w:szCs w:val="32"/>
          <w:highlight w:val="none"/>
          <w:lang w:val="en-US" w:eastAsia="zh-CN"/>
        </w:rPr>
        <w:br w:type="textWrapping"/>
      </w:r>
      <w:r>
        <w:rPr>
          <w:rFonts w:hint="default" w:ascii="Times New Roman" w:hAnsi="Times New Roman" w:cs="Times New Roman"/>
          <w:snapToGrid/>
          <w:color w:val="auto"/>
          <w:sz w:val="32"/>
          <w:szCs w:val="32"/>
          <w:highlight w:val="none"/>
          <w:lang w:val="en-US" w:eastAsia="zh-CN"/>
        </w:rPr>
        <w:t xml:space="preserve">    </w:t>
      </w:r>
      <w:r>
        <w:rPr>
          <w:rFonts w:hint="default" w:ascii="Times New Roman" w:hAnsi="Times New Roman" w:eastAsia="黑体" w:cs="Times New Roman"/>
          <w:snapToGrid/>
          <w:color w:val="auto"/>
          <w:sz w:val="32"/>
          <w:szCs w:val="32"/>
          <w:highlight w:val="none"/>
          <w:shd w:val="clear" w:color="auto" w:fill="auto"/>
          <w:lang w:val="en-US" w:eastAsia="zh-CN"/>
        </w:rPr>
        <w:t>二、备案申请材料对应说明</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（一）证照齐全、信用良好。</w:t>
      </w:r>
    </w:p>
    <w:p>
      <w:pPr>
        <w:keepNext w:val="0"/>
        <w:keepLines w:val="0"/>
        <w:pageBreakBefore w:val="0"/>
        <w:widowControl/>
        <w:numPr>
          <w:ilvl w:val="0"/>
          <w:numId w:val="0"/>
        </w:numPr>
        <w:kinsoku/>
        <w:wordWrap/>
        <w:overflowPunct/>
        <w:topLinePunct w:val="0"/>
        <w:autoSpaceDE/>
        <w:autoSpaceDN/>
        <w:bidi w:val="0"/>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b w:val="0"/>
          <w:bCs/>
          <w:i w:val="0"/>
          <w:snapToGrid/>
          <w:color w:val="auto"/>
          <w:spacing w:val="0"/>
          <w:w w:val="100"/>
          <w:sz w:val="32"/>
          <w:szCs w:val="32"/>
          <w:highlight w:val="none"/>
          <w:u w:val="none"/>
          <w:shd w:val="clear" w:color="auto" w:fill="auto"/>
          <w:lang w:val="en-US" w:eastAsia="zh-CN"/>
        </w:rPr>
        <w:t>1</w:t>
      </w:r>
      <w:r>
        <w:rPr>
          <w:rFonts w:hint="eastAsia"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i w:val="0"/>
          <w:snapToGrid/>
          <w:color w:val="auto"/>
          <w:spacing w:val="0"/>
          <w:w w:val="100"/>
          <w:sz w:val="32"/>
          <w:szCs w:val="32"/>
          <w:highlight w:val="none"/>
          <w:u w:val="none"/>
          <w:shd w:val="clear" w:color="auto" w:fill="auto"/>
          <w:lang w:val="en-US" w:eastAsia="zh-CN"/>
        </w:rPr>
        <w:t>证照齐全，符合机构类型。</w:t>
      </w:r>
      <w:r>
        <w:rPr>
          <w:rFonts w:hint="default" w:ascii="Times New Roman" w:hAnsi="Times New Roman" w:eastAsia="仿宋_GB2312" w:cs="Times New Roman"/>
          <w:snapToGrid/>
          <w:color w:val="auto"/>
          <w:sz w:val="32"/>
          <w:szCs w:val="32"/>
          <w:highlight w:val="none"/>
          <w:shd w:val="clear" w:color="auto" w:fill="auto"/>
        </w:rPr>
        <w:t>在</w:t>
      </w:r>
      <w:r>
        <w:rPr>
          <w:rFonts w:hint="eastAsia" w:ascii="Times New Roman" w:hAnsi="Times New Roman" w:eastAsia="仿宋_GB2312" w:cs="Times New Roman"/>
          <w:snapToGrid/>
          <w:color w:val="auto"/>
          <w:sz w:val="32"/>
          <w:szCs w:val="32"/>
          <w:highlight w:val="none"/>
          <w:shd w:val="clear" w:color="auto" w:fill="auto"/>
          <w:lang w:eastAsia="zh-CN"/>
        </w:rPr>
        <w:t>广州市</w:t>
      </w:r>
      <w:r>
        <w:rPr>
          <w:rFonts w:hint="default" w:ascii="Times New Roman" w:hAnsi="Times New Roman" w:eastAsia="仿宋_GB2312" w:cs="Times New Roman"/>
          <w:snapToGrid/>
          <w:color w:val="auto"/>
          <w:sz w:val="32"/>
          <w:szCs w:val="32"/>
          <w:highlight w:val="none"/>
          <w:shd w:val="clear" w:color="auto" w:fill="auto"/>
        </w:rPr>
        <w:t>内依法注册登记且证</w:t>
      </w:r>
      <w:r>
        <w:rPr>
          <w:rFonts w:hint="default" w:ascii="Times New Roman" w:hAnsi="Times New Roman" w:eastAsia="仿宋_GB2312" w:cs="Times New Roman"/>
          <w:color w:val="auto"/>
          <w:sz w:val="32"/>
          <w:szCs w:val="32"/>
          <w:highlight w:val="none"/>
          <w:shd w:val="clear" w:color="auto" w:fill="auto"/>
        </w:rPr>
        <w:t>照齐全（</w:t>
      </w:r>
      <w:r>
        <w:rPr>
          <w:rFonts w:hint="default" w:ascii="Times New Roman" w:hAnsi="Times New Roman" w:eastAsia="仿宋_GB2312" w:cs="Times New Roman"/>
          <w:color w:val="auto"/>
          <w:sz w:val="32"/>
          <w:szCs w:val="32"/>
          <w:highlight w:val="none"/>
          <w:shd w:val="clear" w:color="auto" w:fill="auto"/>
          <w:lang w:val="en-US" w:eastAsia="zh-CN"/>
        </w:rPr>
        <w:t>包括</w:t>
      </w:r>
      <w:r>
        <w:rPr>
          <w:rFonts w:hint="default" w:ascii="Times New Roman" w:hAnsi="Times New Roman" w:eastAsia="仿宋_GB2312" w:cs="Times New Roman"/>
          <w:color w:val="auto"/>
          <w:sz w:val="32"/>
          <w:szCs w:val="32"/>
          <w:highlight w:val="none"/>
          <w:shd w:val="clear" w:color="auto" w:fill="auto"/>
        </w:rPr>
        <w:t>民办非企业单位登记证书、社会团体法人登记证书</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事业单位法人登记证书、营业执照、办学许可证等</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pP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2</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无不良信用记录。</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申请当月可在“信用中国”或“信用广东”网站平台查询下载信用报告（盖章扫描件）。</w:t>
      </w:r>
    </w:p>
    <w:p>
      <w:pPr>
        <w:pStyle w:val="4"/>
        <w:keepNext w:val="0"/>
        <w:keepLines w:val="0"/>
        <w:pageBreakBefore w:val="0"/>
        <w:widowControl w:val="0"/>
        <w:kinsoku/>
        <w:wordWrap/>
        <w:overflowPunct/>
        <w:topLinePunct w:val="0"/>
        <w:autoSpaceDE/>
        <w:autoSpaceDN/>
        <w:bidi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i w:val="0"/>
          <w:snapToGrid/>
          <w:color w:val="auto"/>
          <w:spacing w:val="0"/>
          <w:w w:val="100"/>
          <w:sz w:val="32"/>
          <w:szCs w:val="32"/>
          <w:highlight w:val="none"/>
          <w:u w:val="none"/>
          <w:shd w:val="clear" w:color="auto" w:fill="auto"/>
          <w:lang w:val="en-US" w:eastAsia="zh-CN"/>
        </w:rPr>
        <w:t>（二）</w:t>
      </w:r>
      <w:r>
        <w:rPr>
          <w:rFonts w:hint="eastAsia" w:ascii="Times New Roman" w:hAnsi="Times New Roman" w:eastAsia="楷体_GB2312" w:cs="Times New Roman"/>
          <w:b w:val="0"/>
          <w:bCs/>
          <w:i w:val="0"/>
          <w:snapToGrid/>
          <w:color w:val="auto"/>
          <w:spacing w:val="0"/>
          <w:w w:val="100"/>
          <w:sz w:val="32"/>
          <w:szCs w:val="32"/>
          <w:highlight w:val="none"/>
          <w:u w:val="none"/>
          <w:shd w:val="clear" w:color="auto" w:fill="auto"/>
          <w:lang w:val="en-US" w:eastAsia="zh-CN"/>
        </w:rPr>
        <w:t>长期照护师培训评价</w:t>
      </w:r>
      <w:r>
        <w:rPr>
          <w:rFonts w:hint="default" w:ascii="Times New Roman" w:hAnsi="Times New Roman" w:eastAsia="楷体_GB2312" w:cs="Times New Roman"/>
          <w:b w:val="0"/>
          <w:bCs/>
          <w:i w:val="0"/>
          <w:snapToGrid/>
          <w:color w:val="auto"/>
          <w:spacing w:val="0"/>
          <w:w w:val="100"/>
          <w:sz w:val="32"/>
          <w:szCs w:val="32"/>
          <w:highlight w:val="none"/>
          <w:u w:val="none"/>
          <w:shd w:val="clear" w:color="auto" w:fill="auto"/>
          <w:lang w:val="en-US" w:eastAsia="zh-CN"/>
        </w:rPr>
        <w:t>相关工作佐证。</w:t>
      </w:r>
    </w:p>
    <w:p>
      <w:pPr>
        <w:pStyle w:val="5"/>
        <w:keepNext w:val="0"/>
        <w:keepLines w:val="0"/>
        <w:pageBreakBefore w:val="0"/>
        <w:kinsoku/>
        <w:wordWrap/>
        <w:overflowPunct/>
        <w:topLinePunct w:val="0"/>
        <w:autoSpaceDE/>
        <w:autoSpaceDN/>
        <w:bidi w:val="0"/>
        <w:spacing w:beforeLines="0" w:afterLines="0" w:line="600" w:lineRule="exact"/>
        <w:ind w:left="0" w:leftChars="0" w:right="0" w:rightChars="0" w:firstLine="0" w:firstLineChars="0"/>
        <w:jc w:val="both"/>
        <w:textAlignment w:val="auto"/>
        <w:outlineLvl w:val="9"/>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pP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 xml:space="preserve">    需提供20</w:t>
      </w:r>
      <w:r>
        <w:rPr>
          <w:rFonts w:hint="eastAsia" w:cs="Times New Roman"/>
          <w:snapToGrid/>
          <w:color w:val="auto"/>
          <w:kern w:val="2"/>
          <w:sz w:val="32"/>
          <w:szCs w:val="32"/>
          <w:highlight w:val="none"/>
          <w:u w:val="none"/>
          <w:shd w:val="clear" w:color="auto" w:fill="auto"/>
          <w:lang w:val="en-US" w:eastAsia="zh-CN" w:bidi="zh-CN"/>
        </w:rPr>
        <w:t>20</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年至今，按照</w:t>
      </w:r>
      <w:bookmarkStart w:id="0" w:name="_Toc1162049524"/>
      <w:r>
        <w:rPr>
          <w:rFonts w:hint="eastAsia" w:cs="Times New Roman"/>
          <w:snapToGrid/>
          <w:color w:val="auto"/>
          <w:kern w:val="2"/>
          <w:sz w:val="32"/>
          <w:szCs w:val="32"/>
          <w:highlight w:val="none"/>
          <w:u w:val="none"/>
          <w:shd w:val="clear" w:color="auto" w:fill="auto"/>
          <w:lang w:val="en-US" w:eastAsia="zh-CN" w:bidi="zh-CN"/>
        </w:rPr>
        <w:t>《</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人力资源社会保障部办公厅关于开展长期护理</w:t>
      </w:r>
      <w:bookmarkStart w:id="1" w:name="_Toc887683178"/>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保险制度试点的指导意见</w:t>
      </w:r>
      <w:bookmarkEnd w:id="1"/>
      <w:r>
        <w:rPr>
          <w:rFonts w:hint="eastAsia" w:cs="Times New Roman"/>
          <w:snapToGrid/>
          <w:color w:val="auto"/>
          <w:kern w:val="2"/>
          <w:sz w:val="32"/>
          <w:szCs w:val="32"/>
          <w:highlight w:val="none"/>
          <w:u w:val="none"/>
          <w:shd w:val="clear" w:color="auto" w:fill="auto"/>
          <w:lang w:val="en-US" w:eastAsia="zh-CN" w:bidi="zh-CN"/>
        </w:rPr>
        <w:t>》</w:t>
      </w:r>
      <w:bookmarkEnd w:id="0"/>
      <w:r>
        <w:rPr>
          <w:rFonts w:hint="eastAsia" w:cs="Times New Roman"/>
          <w:snapToGrid/>
          <w:color w:val="auto"/>
          <w:kern w:val="2"/>
          <w:sz w:val="32"/>
          <w:szCs w:val="32"/>
          <w:highlight w:val="none"/>
          <w:u w:val="none"/>
          <w:shd w:val="clear" w:color="auto" w:fill="auto"/>
          <w:lang w:val="en-US" w:eastAsia="zh-CN" w:bidi="zh-CN"/>
        </w:rPr>
        <w:t>（</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人社厅发〔2016〕80号</w:t>
      </w:r>
      <w:r>
        <w:rPr>
          <w:rFonts w:hint="eastAsia" w:cs="Times New Roman"/>
          <w:snapToGrid/>
          <w:color w:val="auto"/>
          <w:kern w:val="2"/>
          <w:sz w:val="32"/>
          <w:szCs w:val="32"/>
          <w:highlight w:val="none"/>
          <w:u w:val="none"/>
          <w:shd w:val="clear" w:color="auto" w:fill="auto"/>
          <w:lang w:val="en-US" w:eastAsia="zh-CN" w:bidi="zh-CN"/>
        </w:rPr>
        <w:t>）、</w:t>
      </w:r>
      <w:r>
        <w:rPr>
          <w:rFonts w:ascii="Times New Roman" w:hAnsi="Times New Roman" w:eastAsia="仿宋_GB2312"/>
          <w:b w:val="0"/>
          <w:bCs w:val="0"/>
          <w:strike w:val="0"/>
          <w:color w:val="auto"/>
          <w:sz w:val="32"/>
          <w:szCs w:val="32"/>
          <w:highlight w:val="none"/>
          <w:u w:val="none"/>
        </w:rPr>
        <w:t>《国家医保局</w:t>
      </w:r>
      <w:r>
        <w:rPr>
          <w:rFonts w:hint="eastAsia"/>
          <w:b w:val="0"/>
          <w:bCs w:val="0"/>
          <w:strike w:val="0"/>
          <w:color w:val="auto"/>
          <w:sz w:val="32"/>
          <w:szCs w:val="32"/>
          <w:highlight w:val="none"/>
          <w:u w:val="none"/>
          <w:lang w:val="en-US" w:eastAsia="zh-CN"/>
        </w:rPr>
        <w:t xml:space="preserve"> </w:t>
      </w:r>
      <w:r>
        <w:rPr>
          <w:rFonts w:ascii="Times New Roman" w:hAnsi="Times New Roman" w:eastAsia="仿宋_GB2312"/>
          <w:b w:val="0"/>
          <w:bCs w:val="0"/>
          <w:strike w:val="0"/>
          <w:color w:val="auto"/>
          <w:sz w:val="32"/>
          <w:szCs w:val="32"/>
          <w:highlight w:val="none"/>
          <w:u w:val="none"/>
        </w:rPr>
        <w:t>财政部关于扩大长期护理保险制度试点的指导意见》（医保发〔2020〕37号）</w:t>
      </w:r>
      <w:r>
        <w:rPr>
          <w:rFonts w:hint="eastAsia"/>
          <w:b w:val="0"/>
          <w:bCs w:val="0"/>
          <w:strike w:val="0"/>
          <w:color w:val="auto"/>
          <w:sz w:val="32"/>
          <w:szCs w:val="32"/>
          <w:highlight w:val="none"/>
          <w:u w:val="none"/>
          <w:lang w:eastAsia="zh-CN"/>
        </w:rPr>
        <w:t>、</w:t>
      </w:r>
      <w:r>
        <w:rPr>
          <w:rFonts w:hint="default"/>
          <w:b w:val="0"/>
          <w:bCs w:val="0"/>
          <w:strike w:val="0"/>
          <w:color w:val="auto"/>
          <w:sz w:val="32"/>
          <w:szCs w:val="32"/>
          <w:highlight w:val="none"/>
          <w:u w:val="none"/>
          <w:lang w:eastAsia="zh-CN"/>
        </w:rPr>
        <w:t>《</w:t>
      </w:r>
      <w:r>
        <w:rPr>
          <w:rFonts w:hint="default" w:ascii="Times New Roman" w:hAnsi="Times New Roman" w:eastAsia="仿宋_GB2312"/>
          <w:b w:val="0"/>
          <w:bCs w:val="0"/>
          <w:strike w:val="0"/>
          <w:color w:val="auto"/>
          <w:sz w:val="32"/>
          <w:szCs w:val="32"/>
          <w:highlight w:val="none"/>
          <w:u w:val="none"/>
        </w:rPr>
        <w:t>国家医保局</w:t>
      </w:r>
      <w:r>
        <w:rPr>
          <w:rFonts w:hint="eastAsia"/>
          <w:b w:val="0"/>
          <w:bCs w:val="0"/>
          <w:strike w:val="0"/>
          <w:color w:val="auto"/>
          <w:sz w:val="32"/>
          <w:szCs w:val="32"/>
          <w:highlight w:val="none"/>
          <w:u w:val="none"/>
          <w:lang w:val="en-US" w:eastAsia="zh-CN"/>
        </w:rPr>
        <w:t xml:space="preserve"> </w:t>
      </w:r>
      <w:r>
        <w:rPr>
          <w:rFonts w:hint="default" w:ascii="Times New Roman" w:hAnsi="Times New Roman" w:eastAsia="仿宋_GB2312"/>
          <w:b w:val="0"/>
          <w:bCs w:val="0"/>
          <w:strike w:val="0"/>
          <w:color w:val="auto"/>
          <w:sz w:val="32"/>
          <w:szCs w:val="32"/>
          <w:highlight w:val="none"/>
          <w:u w:val="none"/>
        </w:rPr>
        <w:t>人力资源社会保障部关于推进长期照护师职业技能等级认定的实施意见</w:t>
      </w:r>
      <w:r>
        <w:rPr>
          <w:rFonts w:hint="default"/>
          <w:b w:val="0"/>
          <w:bCs w:val="0"/>
          <w:strike w:val="0"/>
          <w:color w:val="auto"/>
          <w:sz w:val="32"/>
          <w:szCs w:val="32"/>
          <w:highlight w:val="none"/>
          <w:u w:val="none"/>
          <w:lang w:eastAsia="zh-CN"/>
        </w:rPr>
        <w:t>》</w:t>
      </w:r>
      <w:r>
        <w:rPr>
          <w:rFonts w:hint="default"/>
          <w:b w:val="0"/>
          <w:bCs w:val="0"/>
          <w:strike w:val="0"/>
          <w:color w:val="auto"/>
          <w:sz w:val="32"/>
          <w:szCs w:val="32"/>
          <w:highlight w:val="none"/>
          <w:u w:val="none"/>
          <w:lang w:val="en-US" w:eastAsia="zh-CN"/>
        </w:rPr>
        <w:t>（</w:t>
      </w:r>
      <w:r>
        <w:rPr>
          <w:rFonts w:ascii="Times New Roman" w:hAnsi="Times New Roman" w:eastAsia="仿宋_GB2312"/>
          <w:b w:val="0"/>
          <w:bCs w:val="0"/>
          <w:strike w:val="0"/>
          <w:color w:val="auto"/>
          <w:sz w:val="32"/>
          <w:szCs w:val="32"/>
          <w:highlight w:val="none"/>
          <w:u w:val="none"/>
          <w:lang w:val="en-US" w:eastAsia="zh-CN"/>
        </w:rPr>
        <w:t>医保发〔2024〕29号</w:t>
      </w:r>
      <w:r>
        <w:rPr>
          <w:rFonts w:hint="eastAsia"/>
          <w:b w:val="0"/>
          <w:bCs w:val="0"/>
          <w:strike w:val="0"/>
          <w:color w:val="auto"/>
          <w:sz w:val="32"/>
          <w:szCs w:val="32"/>
          <w:highlight w:val="none"/>
          <w:u w:val="none"/>
          <w:lang w:val="en-US" w:eastAsia="zh-CN"/>
        </w:rPr>
        <w:t>）、</w:t>
      </w:r>
      <w:r>
        <w:rPr>
          <w:rFonts w:hint="eastAsia" w:cs="Times New Roman"/>
          <w:snapToGrid/>
          <w:color w:val="auto"/>
          <w:kern w:val="2"/>
          <w:sz w:val="32"/>
          <w:szCs w:val="32"/>
          <w:highlight w:val="none"/>
          <w:u w:val="none"/>
          <w:shd w:val="clear" w:color="auto" w:fill="auto"/>
          <w:lang w:val="en-US" w:eastAsia="zh-CN" w:bidi="zh-CN"/>
        </w:rPr>
        <w:t>《</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人力资源社会保障部办公厅 国家医疗保障局办公室关于颁布健康照护师（长期照护师）国家职业标准的通知</w:t>
      </w:r>
      <w:r>
        <w:rPr>
          <w:rFonts w:hint="eastAsia" w:cs="Times New Roman"/>
          <w:snapToGrid/>
          <w:color w:val="auto"/>
          <w:kern w:val="2"/>
          <w:sz w:val="32"/>
          <w:szCs w:val="32"/>
          <w:highlight w:val="none"/>
          <w:u w:val="none"/>
          <w:shd w:val="clear" w:color="auto" w:fill="auto"/>
          <w:lang w:val="en-US" w:eastAsia="zh-CN" w:bidi="zh-CN"/>
        </w:rPr>
        <w:t>》（</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人社厅发〔2024〕14号</w:t>
      </w:r>
      <w:r>
        <w:rPr>
          <w:rFonts w:hint="eastAsia" w:cs="Times New Roman"/>
          <w:snapToGrid/>
          <w:color w:val="auto"/>
          <w:kern w:val="2"/>
          <w:sz w:val="32"/>
          <w:szCs w:val="32"/>
          <w:highlight w:val="none"/>
          <w:u w:val="none"/>
          <w:shd w:val="clear" w:color="auto" w:fill="auto"/>
          <w:lang w:val="en-US" w:eastAsia="zh-CN" w:bidi="zh-CN"/>
        </w:rPr>
        <w:t>）、</w:t>
      </w:r>
      <w:r>
        <w:rPr>
          <w:rFonts w:hint="default" w:ascii="Times New Roman" w:hAnsi="Times New Roman" w:eastAsia="仿宋_GB2312"/>
          <w:b w:val="0"/>
          <w:bCs w:val="0"/>
          <w:color w:val="auto"/>
          <w:sz w:val="32"/>
          <w:szCs w:val="32"/>
          <w:highlight w:val="none"/>
          <w:u w:val="none"/>
          <w:lang w:val="en-US" w:eastAsia="zh-CN"/>
        </w:rPr>
        <w:t>《长期护理保险护理服务机构定点管理办法（试行）》</w:t>
      </w:r>
      <w:r>
        <w:rPr>
          <w:rFonts w:hint="eastAsia"/>
          <w:b w:val="0"/>
          <w:bCs w:val="0"/>
          <w:color w:val="auto"/>
          <w:sz w:val="32"/>
          <w:szCs w:val="32"/>
          <w:highlight w:val="none"/>
          <w:u w:val="none"/>
          <w:lang w:val="en-US" w:eastAsia="zh-CN"/>
        </w:rPr>
        <w:t>（</w:t>
      </w:r>
      <w:r>
        <w:rPr>
          <w:rFonts w:hint="default" w:ascii="Times New Roman" w:hAnsi="Times New Roman" w:eastAsia="仿宋_GB2312"/>
          <w:b w:val="0"/>
          <w:bCs w:val="0"/>
          <w:color w:val="auto"/>
          <w:sz w:val="32"/>
          <w:szCs w:val="32"/>
          <w:highlight w:val="none"/>
          <w:u w:val="none"/>
          <w:lang w:val="en-US" w:eastAsia="zh-CN"/>
        </w:rPr>
        <w:t>医保办发〔2024〕21号</w:t>
      </w:r>
      <w:r>
        <w:rPr>
          <w:rFonts w:hint="eastAsia"/>
          <w:b w:val="0"/>
          <w:bCs w:val="0"/>
          <w:color w:val="auto"/>
          <w:sz w:val="32"/>
          <w:szCs w:val="32"/>
          <w:highlight w:val="none"/>
          <w:u w:val="none"/>
          <w:lang w:val="en-US" w:eastAsia="zh-CN"/>
        </w:rPr>
        <w:t>）</w:t>
      </w:r>
      <w:r>
        <w:rPr>
          <w:rFonts w:ascii="Times New Roman" w:hAnsi="Times New Roman" w:eastAsia="仿宋_GB2312"/>
          <w:b w:val="0"/>
          <w:bCs w:val="0"/>
          <w:color w:val="auto"/>
          <w:sz w:val="32"/>
          <w:szCs w:val="32"/>
          <w:highlight w:val="none"/>
          <w:u w:val="none"/>
        </w:rPr>
        <w:t>等文件精神，</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开展</w:t>
      </w:r>
      <w:r>
        <w:rPr>
          <w:rFonts w:hint="default" w:cs="Times New Roman"/>
          <w:b w:val="0"/>
          <w:bCs w:val="0"/>
          <w:snapToGrid w:val="0"/>
          <w:color w:val="auto"/>
          <w:kern w:val="0"/>
          <w:sz w:val="32"/>
          <w:szCs w:val="32"/>
          <w:highlight w:val="none"/>
          <w:u w:val="none"/>
          <w:shd w:val="clear" w:color="auto" w:fill="auto"/>
          <w:lang w:val="en-US" w:eastAsia="zh-CN" w:bidi="zh-CN"/>
        </w:rPr>
        <w:t>健康照护师、</w:t>
      </w:r>
      <w:r>
        <w:rPr>
          <w:rFonts w:hint="default" w:ascii="Times New Roman" w:hAnsi="Times New Roman" w:eastAsia="仿宋_GB2312" w:cs="Times New Roman"/>
          <w:b w:val="0"/>
          <w:bCs w:val="0"/>
          <w:i w:val="0"/>
          <w:iCs w:val="0"/>
          <w:caps w:val="0"/>
          <w:snapToGrid w:val="0"/>
          <w:color w:val="auto"/>
          <w:spacing w:val="0"/>
          <w:kern w:val="0"/>
          <w:sz w:val="32"/>
          <w:szCs w:val="32"/>
          <w:highlight w:val="none"/>
          <w:shd w:val="clear" w:color="auto" w:fill="auto"/>
          <w:lang w:val="en-US" w:eastAsia="zh-CN" w:bidi="zh-CN"/>
        </w:rPr>
        <w:t>养老护理员、医疗护理员</w:t>
      </w:r>
      <w:r>
        <w:rPr>
          <w:rFonts w:hint="default" w:ascii="Times New Roman" w:hAnsi="Times New Roman" w:eastAsia="仿宋_GB2312" w:cs="Times New Roman"/>
          <w:b w:val="0"/>
          <w:bCs w:val="0"/>
          <w:snapToGrid w:val="0"/>
          <w:color w:val="auto"/>
          <w:kern w:val="0"/>
          <w:sz w:val="32"/>
          <w:szCs w:val="32"/>
          <w:highlight w:val="none"/>
          <w:u w:val="none"/>
          <w:shd w:val="clear" w:color="auto" w:fill="auto"/>
          <w:lang w:val="en-US" w:eastAsia="zh-CN" w:bidi="zh-CN"/>
        </w:rPr>
        <w:t>培训</w:t>
      </w:r>
      <w:r>
        <w:rPr>
          <w:rFonts w:hint="default" w:cs="Times New Roman"/>
          <w:b w:val="0"/>
          <w:bCs w:val="0"/>
          <w:snapToGrid w:val="0"/>
          <w:color w:val="auto"/>
          <w:kern w:val="0"/>
          <w:sz w:val="32"/>
          <w:szCs w:val="32"/>
          <w:highlight w:val="none"/>
          <w:u w:val="none"/>
          <w:shd w:val="clear" w:color="auto" w:fill="auto"/>
          <w:lang w:val="en-US" w:eastAsia="zh-CN" w:bidi="zh-CN"/>
        </w:rPr>
        <w:t>评价</w:t>
      </w:r>
      <w:r>
        <w:rPr>
          <w:rFonts w:hint="default" w:ascii="Times New Roman" w:hAnsi="Times New Roman" w:eastAsia="仿宋_GB2312" w:cs="Times New Roman"/>
          <w:b w:val="0"/>
          <w:bCs w:val="0"/>
          <w:snapToGrid w:val="0"/>
          <w:color w:val="auto"/>
          <w:kern w:val="0"/>
          <w:sz w:val="32"/>
          <w:szCs w:val="32"/>
          <w:highlight w:val="none"/>
          <w:u w:val="none"/>
          <w:shd w:val="clear" w:color="auto" w:fill="auto"/>
          <w:lang w:val="en-US" w:eastAsia="zh-CN" w:bidi="zh-CN"/>
        </w:rPr>
        <w:t>的相关佐证材料。</w:t>
      </w:r>
      <w:r>
        <w:rPr>
          <w:rFonts w:hint="default" w:ascii="Times New Roman" w:hAnsi="Times New Roman" w:eastAsia="仿宋_GB2312" w:cs="Times New Roman"/>
          <w:b w:val="0"/>
          <w:snapToGrid/>
          <w:color w:val="auto"/>
          <w:sz w:val="32"/>
          <w:szCs w:val="32"/>
          <w:highlight w:val="none"/>
          <w:u w:val="none"/>
          <w:shd w:val="clear" w:color="auto" w:fill="auto"/>
          <w:lang w:val="en-US" w:eastAsia="zh-CN" w:bidi="zh-CN"/>
        </w:rPr>
        <w:t>可从</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培训和考核方案、培训教材、师资队伍、</w:t>
      </w:r>
      <w:r>
        <w:rPr>
          <w:rFonts w:hint="default" w:ascii="Times New Roman" w:hAnsi="Times New Roman" w:eastAsia="仿宋_GB2312" w:cs="Times New Roman"/>
          <w:b w:val="0"/>
          <w:bCs w:val="0"/>
          <w:snapToGrid w:val="0"/>
          <w:color w:val="auto"/>
          <w:kern w:val="0"/>
          <w:sz w:val="32"/>
          <w:szCs w:val="32"/>
          <w:highlight w:val="none"/>
          <w:u w:val="none"/>
          <w:shd w:val="clear" w:color="auto" w:fill="auto"/>
          <w:lang w:val="en-US" w:eastAsia="zh-CN" w:bidi="zh-CN"/>
        </w:rPr>
        <w:t>培训</w:t>
      </w:r>
      <w:r>
        <w:rPr>
          <w:rFonts w:hint="default" w:cs="Times New Roman"/>
          <w:b w:val="0"/>
          <w:bCs w:val="0"/>
          <w:snapToGrid w:val="0"/>
          <w:color w:val="auto"/>
          <w:kern w:val="0"/>
          <w:sz w:val="32"/>
          <w:szCs w:val="32"/>
          <w:highlight w:val="none"/>
          <w:u w:val="none"/>
          <w:shd w:val="clear" w:color="auto" w:fill="auto"/>
          <w:lang w:val="en-US" w:eastAsia="zh-CN" w:bidi="zh-CN"/>
        </w:rPr>
        <w:t>（评价）</w:t>
      </w:r>
      <w:r>
        <w:rPr>
          <w:rFonts w:hint="default" w:ascii="Times New Roman" w:hAnsi="Times New Roman" w:eastAsia="仿宋_GB2312" w:cs="Times New Roman"/>
          <w:b w:val="0"/>
          <w:bCs w:val="0"/>
          <w:snapToGrid w:val="0"/>
          <w:color w:val="auto"/>
          <w:kern w:val="0"/>
          <w:sz w:val="32"/>
          <w:szCs w:val="32"/>
          <w:highlight w:val="none"/>
          <w:u w:val="none"/>
          <w:shd w:val="clear" w:color="auto" w:fill="auto"/>
          <w:lang w:val="en-US" w:eastAsia="zh-CN" w:bidi="zh-CN"/>
        </w:rPr>
        <w:t>批次和</w:t>
      </w:r>
      <w:r>
        <w:rPr>
          <w:rFonts w:hint="default" w:ascii="Times New Roman" w:hAnsi="Times New Roman" w:eastAsia="仿宋_GB2312" w:cs="Times New Roman"/>
          <w:snapToGrid/>
          <w:color w:val="auto"/>
          <w:kern w:val="2"/>
          <w:sz w:val="32"/>
          <w:szCs w:val="32"/>
          <w:highlight w:val="none"/>
          <w:u w:val="none"/>
          <w:shd w:val="clear" w:color="auto" w:fill="auto"/>
          <w:lang w:val="en-US" w:eastAsia="zh-CN" w:bidi="zh-CN"/>
        </w:rPr>
        <w:t>人数及现场照片</w:t>
      </w:r>
      <w:r>
        <w:rPr>
          <w:rFonts w:hint="default" w:ascii="Times New Roman" w:hAnsi="Times New Roman" w:eastAsia="仿宋_GB2312" w:cs="Times New Roman"/>
          <w:snapToGrid/>
          <w:color w:val="auto"/>
          <w:sz w:val="32"/>
          <w:szCs w:val="32"/>
          <w:highlight w:val="none"/>
          <w:u w:val="none"/>
          <w:shd w:val="clear" w:color="auto" w:fill="auto"/>
          <w:lang w:val="en-US" w:eastAsia="zh-CN" w:bidi="zh-CN"/>
        </w:rPr>
        <w:t>等方面，根据自身情况提供佐证</w:t>
      </w:r>
      <w:r>
        <w:rPr>
          <w:rFonts w:hint="default" w:ascii="Times New Roman" w:hAnsi="Times New Roman" w:eastAsia="仿宋_GB2312" w:cs="仿宋_GB2312"/>
          <w:b w:val="0"/>
          <w:bCs w:val="0"/>
          <w:i w:val="0"/>
          <w:snapToGrid/>
          <w:color w:val="auto"/>
          <w:spacing w:val="0"/>
          <w:w w:val="100"/>
          <w:kern w:val="0"/>
          <w:sz w:val="32"/>
          <w:szCs w:val="32"/>
          <w:highlight w:val="none"/>
          <w:u w:val="none"/>
          <w:shd w:val="clear" w:color="auto" w:fill="auto"/>
          <w:lang w:val="en-US" w:eastAsia="zh-CN"/>
        </w:rPr>
        <w:t>材料</w:t>
      </w:r>
      <w:r>
        <w:rPr>
          <w:rFonts w:hint="default" w:ascii="Times New Roman" w:hAnsi="Times New Roman" w:eastAsia="仿宋_GB2312" w:cs="Times New Roman"/>
          <w:b w:val="0"/>
          <w:bCs w:val="0"/>
          <w:snapToGrid/>
          <w:color w:val="auto"/>
          <w:kern w:val="2"/>
          <w:sz w:val="32"/>
          <w:szCs w:val="32"/>
          <w:highlight w:val="none"/>
          <w:u w:val="none"/>
          <w:shd w:val="clear" w:color="auto" w:fill="auto"/>
          <w:lang w:val="en-US" w:eastAsia="zh-CN" w:bidi="zh-CN"/>
        </w:rPr>
        <w:t>。</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20"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snapToGrid/>
          <w:color w:val="auto"/>
          <w:spacing w:val="0"/>
          <w:w w:val="100"/>
          <w:sz w:val="32"/>
          <w:szCs w:val="32"/>
          <w:highlight w:val="none"/>
          <w:u w:val="none"/>
          <w:shd w:val="clear" w:color="auto" w:fill="auto"/>
          <w:lang w:val="en-US" w:eastAsia="zh-CN" w:bidi="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（三）拟申请职业领域具有高切合度和广泛影响力。</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i w:val="0"/>
          <w:snapToGrid/>
          <w:color w:val="auto"/>
          <w:spacing w:val="0"/>
          <w:w w:val="100"/>
          <w:sz w:val="32"/>
          <w:szCs w:val="32"/>
          <w:highlight w:val="none"/>
          <w:u w:val="none"/>
          <w:shd w:val="clear" w:color="auto" w:fill="auto"/>
          <w:lang w:val="en-US" w:eastAsia="zh-CN" w:bidi="zh-CN"/>
        </w:rPr>
        <w:t>1</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i w:val="0"/>
          <w:snapToGrid/>
          <w:color w:val="auto"/>
          <w:spacing w:val="0"/>
          <w:w w:val="100"/>
          <w:sz w:val="32"/>
          <w:szCs w:val="32"/>
          <w:highlight w:val="none"/>
          <w:u w:val="none"/>
          <w:shd w:val="clear" w:color="auto" w:fill="auto"/>
          <w:lang w:val="en-US" w:eastAsia="zh-CN" w:bidi="zh-CN"/>
        </w:rPr>
        <w:t>院校。</w:t>
      </w:r>
      <w:r>
        <w:rPr>
          <w:rFonts w:hint="default" w:ascii="Times New Roman" w:hAnsi="Times New Roman" w:eastAsia="仿宋_GB2312" w:cs="Times New Roman"/>
          <w:b w:val="0"/>
          <w:snapToGrid/>
          <w:color w:val="auto"/>
          <w:sz w:val="32"/>
          <w:szCs w:val="32"/>
          <w:highlight w:val="none"/>
          <w:u w:val="none"/>
          <w:shd w:val="clear" w:color="auto" w:fill="auto"/>
          <w:lang w:val="en-US" w:eastAsia="zh-CN" w:bidi="zh-CN"/>
        </w:rPr>
        <w:t>高等院校、职业院校、技工院校（含附属机构）面向社会开展职业技能等级认定，要求院校申请职业应与院校现有开设专业有</w:t>
      </w:r>
      <w:r>
        <w:rPr>
          <w:rFonts w:hint="default" w:ascii="Times New Roman" w:hAnsi="Times New Roman" w:eastAsia="仿宋_GB2312" w:cs="Times New Roman"/>
          <w:b w:val="0"/>
          <w:bCs w:val="0"/>
          <w:snapToGrid/>
          <w:color w:val="auto"/>
          <w:sz w:val="32"/>
          <w:szCs w:val="32"/>
          <w:highlight w:val="none"/>
          <w:u w:val="none"/>
          <w:shd w:val="clear" w:color="auto" w:fill="auto"/>
          <w:lang w:val="en-US" w:eastAsia="zh-CN" w:bidi="zh-CN"/>
        </w:rPr>
        <w:t>较强的相关性</w:t>
      </w:r>
      <w:r>
        <w:rPr>
          <w:rFonts w:hint="default" w:ascii="Times New Roman" w:hAnsi="Times New Roman" w:eastAsia="仿宋_GB2312" w:cs="Times New Roman"/>
          <w:b w:val="0"/>
          <w:snapToGrid/>
          <w:color w:val="auto"/>
          <w:sz w:val="32"/>
          <w:szCs w:val="32"/>
          <w:highlight w:val="none"/>
          <w:u w:val="none"/>
          <w:shd w:val="clear" w:color="auto" w:fill="auto"/>
          <w:lang w:val="en-US" w:eastAsia="zh-CN" w:bidi="zh-CN"/>
        </w:rPr>
        <w:t>，在申请职业相关领域或行业具有</w:t>
      </w:r>
      <w:r>
        <w:rPr>
          <w:rFonts w:hint="default" w:ascii="Times New Roman" w:hAnsi="Times New Roman" w:eastAsia="仿宋_GB2312" w:cs="Times New Roman"/>
          <w:b w:val="0"/>
          <w:bCs w:val="0"/>
          <w:snapToGrid/>
          <w:color w:val="auto"/>
          <w:sz w:val="32"/>
          <w:szCs w:val="32"/>
          <w:highlight w:val="none"/>
          <w:u w:val="none"/>
          <w:shd w:val="clear" w:color="auto" w:fill="auto"/>
          <w:lang w:val="en-US" w:eastAsia="zh-CN" w:bidi="zh-CN"/>
        </w:rPr>
        <w:t>广泛的影响力</w:t>
      </w:r>
      <w:r>
        <w:rPr>
          <w:rFonts w:hint="default" w:ascii="Times New Roman" w:hAnsi="Times New Roman" w:eastAsia="仿宋_GB2312" w:cs="Times New Roman"/>
          <w:b w:val="0"/>
          <w:snapToGrid/>
          <w:color w:val="auto"/>
          <w:sz w:val="32"/>
          <w:szCs w:val="32"/>
          <w:highlight w:val="none"/>
          <w:u w:val="none"/>
          <w:shd w:val="clear" w:color="auto" w:fill="auto"/>
          <w:lang w:val="en-US" w:eastAsia="zh-CN" w:bidi="zh-CN"/>
        </w:rPr>
        <w:t>，教学经验丰富，教学质量高。院校可以从院校层次、专业设置、场地设备、师资力量、教研成果、招生和就业、产教融合情况、</w:t>
      </w:r>
      <w:r>
        <w:rPr>
          <w:rFonts w:hint="default" w:ascii="Times New Roman" w:hAnsi="Times New Roman" w:eastAsia="仿宋_GB2312" w:cs="Times New Roman"/>
          <w:snapToGrid/>
          <w:color w:val="auto"/>
          <w:sz w:val="32"/>
          <w:szCs w:val="32"/>
          <w:highlight w:val="none"/>
          <w:u w:val="none"/>
          <w:shd w:val="clear" w:color="auto" w:fill="auto"/>
          <w:lang w:val="en-US" w:eastAsia="zh-CN" w:bidi="zh-CN"/>
        </w:rPr>
        <w:t>荣誉或成绩等方面根据自身情况提供佐证材料。</w:t>
      </w:r>
    </w:p>
    <w:p>
      <w:pPr>
        <w:keepNext w:val="0"/>
        <w:keepLines w:val="0"/>
        <w:pageBreakBefore w:val="0"/>
        <w:widowControl w:val="0"/>
        <w:kinsoku/>
        <w:wordWrap/>
        <w:overflowPunct/>
        <w:topLinePunct w:val="0"/>
        <w:autoSpaceDE/>
        <w:autoSpaceDN/>
        <w:bidi w:val="0"/>
        <w:snapToGrid w:val="0"/>
        <w:spacing w:beforeLines="0" w:beforeAutospacing="0" w:afterLines="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en-US" w:eastAsia="zh-CN" w:bidi="zh-CN"/>
        </w:rPr>
      </w:pPr>
      <w:r>
        <w:rPr>
          <w:rFonts w:hint="default" w:ascii="Times New Roman" w:hAnsi="Times New Roman" w:eastAsia="仿宋_GB2312" w:cs="Times New Roman"/>
          <w:b w:val="0"/>
          <w:i w:val="0"/>
          <w:snapToGrid/>
          <w:color w:val="auto"/>
          <w:spacing w:val="0"/>
          <w:w w:val="100"/>
          <w:kern w:val="2"/>
          <w:sz w:val="32"/>
          <w:szCs w:val="32"/>
          <w:highlight w:val="none"/>
          <w:u w:val="none"/>
          <w:shd w:val="clear" w:color="auto" w:fill="auto"/>
          <w:lang w:val="en-US" w:eastAsia="zh-CN" w:bidi="zh-CN"/>
        </w:rPr>
        <w:t>2</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i w:val="0"/>
          <w:snapToGrid/>
          <w:color w:val="auto"/>
          <w:spacing w:val="0"/>
          <w:w w:val="100"/>
          <w:kern w:val="2"/>
          <w:sz w:val="32"/>
          <w:szCs w:val="32"/>
          <w:highlight w:val="none"/>
          <w:u w:val="none"/>
          <w:shd w:val="clear" w:color="auto" w:fill="auto"/>
          <w:lang w:val="en-US" w:eastAsia="zh-CN" w:bidi="zh-CN"/>
        </w:rPr>
        <w:t>民办职业培训学校。</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培训学校</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所申请职业（工种）</w:t>
      </w:r>
      <w:r>
        <w:rPr>
          <w:rFonts w:hint="default" w:ascii="Times New Roman" w:hAnsi="Times New Roman" w:eastAsia="仿宋_GB2312" w:cs="Times New Roman"/>
          <w:b w:val="0"/>
          <w:bCs w:val="0"/>
          <w:snapToGrid/>
          <w:color w:val="auto"/>
          <w:kern w:val="2"/>
          <w:sz w:val="32"/>
          <w:szCs w:val="32"/>
          <w:highlight w:val="none"/>
          <w:shd w:val="clear" w:color="auto" w:fill="auto"/>
          <w:lang w:val="en-US" w:eastAsia="zh-CN" w:bidi="zh-CN"/>
        </w:rPr>
        <w:t>与学校培训许可范围</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有</w:t>
      </w:r>
      <w:r>
        <w:rPr>
          <w:rFonts w:hint="default" w:ascii="Times New Roman" w:hAnsi="Times New Roman" w:eastAsia="仿宋_GB2312" w:cs="Times New Roman"/>
          <w:b w:val="0"/>
          <w:bCs w:val="0"/>
          <w:snapToGrid/>
          <w:color w:val="auto"/>
          <w:kern w:val="2"/>
          <w:sz w:val="32"/>
          <w:szCs w:val="32"/>
          <w:highlight w:val="none"/>
          <w:shd w:val="clear" w:color="auto" w:fill="auto"/>
          <w:lang w:val="en-US" w:eastAsia="zh-CN" w:bidi="zh-CN"/>
        </w:rPr>
        <w:t>较强的相关性，</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培训学校在申请职业相关领域或行业具有</w:t>
      </w:r>
      <w:r>
        <w:rPr>
          <w:rFonts w:hint="default" w:ascii="Times New Roman" w:hAnsi="Times New Roman" w:eastAsia="仿宋_GB2312" w:cs="Times New Roman"/>
          <w:b w:val="0"/>
          <w:bCs w:val="0"/>
          <w:snapToGrid/>
          <w:color w:val="auto"/>
          <w:kern w:val="2"/>
          <w:sz w:val="32"/>
          <w:szCs w:val="32"/>
          <w:highlight w:val="none"/>
          <w:shd w:val="clear" w:color="auto" w:fill="auto"/>
          <w:lang w:val="en-US" w:eastAsia="zh-CN" w:bidi="zh-CN"/>
        </w:rPr>
        <w:t>广泛的影响力</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，培训经验丰富，培训质量高。培训学校可以从机构规模、成立时长、场地面积、培训师资、培训课程设计、培训历史业绩、培训学员就业情况、荣誉或成绩等方面，根据自身情况提供佐证材料。</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i w:val="0"/>
          <w:snapToGrid/>
          <w:color w:val="auto"/>
          <w:spacing w:val="0"/>
          <w:w w:val="100"/>
          <w:kern w:val="2"/>
          <w:sz w:val="32"/>
          <w:szCs w:val="32"/>
          <w:highlight w:val="none"/>
          <w:u w:val="none"/>
          <w:shd w:val="clear" w:color="auto" w:fill="auto"/>
          <w:lang w:val="en-US" w:eastAsia="zh-CN"/>
        </w:rPr>
        <w:t>3</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val="0"/>
          <w:i w:val="0"/>
          <w:snapToGrid/>
          <w:color w:val="auto"/>
          <w:spacing w:val="0"/>
          <w:w w:val="100"/>
          <w:kern w:val="2"/>
          <w:sz w:val="32"/>
          <w:szCs w:val="32"/>
          <w:highlight w:val="none"/>
          <w:u w:val="none"/>
          <w:shd w:val="clear" w:color="auto" w:fill="auto"/>
          <w:lang w:val="en-US"/>
        </w:rPr>
        <w:t>行业学会</w:t>
      </w:r>
      <w:r>
        <w:rPr>
          <w:rFonts w:hint="default" w:ascii="Times New Roman" w:hAnsi="Times New Roman" w:eastAsia="仿宋_GB2312" w:cs="Times New Roman"/>
          <w:b w:val="0"/>
          <w:bCs w:val="0"/>
          <w:i w:val="0"/>
          <w:snapToGrid/>
          <w:color w:val="auto"/>
          <w:spacing w:val="0"/>
          <w:w w:val="100"/>
          <w:kern w:val="2"/>
          <w:sz w:val="32"/>
          <w:szCs w:val="32"/>
          <w:highlight w:val="none"/>
          <w:u w:val="none"/>
          <w:shd w:val="clear" w:color="auto" w:fill="auto"/>
          <w:lang w:val="en-US" w:eastAsia="zh-CN"/>
        </w:rPr>
        <w:t>（</w:t>
      </w:r>
      <w:r>
        <w:rPr>
          <w:rFonts w:hint="default" w:ascii="Times New Roman" w:hAnsi="Times New Roman" w:eastAsia="仿宋_GB2312" w:cs="Times New Roman"/>
          <w:b w:val="0"/>
          <w:bCs w:val="0"/>
          <w:i w:val="0"/>
          <w:snapToGrid/>
          <w:color w:val="auto"/>
          <w:spacing w:val="0"/>
          <w:w w:val="100"/>
          <w:kern w:val="2"/>
          <w:sz w:val="32"/>
          <w:szCs w:val="32"/>
          <w:highlight w:val="none"/>
          <w:u w:val="none"/>
          <w:shd w:val="clear" w:color="auto" w:fill="auto"/>
          <w:lang w:val="en-US"/>
        </w:rPr>
        <w:t>协会</w:t>
      </w:r>
      <w:r>
        <w:rPr>
          <w:rFonts w:hint="default" w:ascii="Times New Roman" w:hAnsi="Times New Roman" w:eastAsia="仿宋_GB2312" w:cs="Times New Roman"/>
          <w:b w:val="0"/>
          <w:bCs w:val="0"/>
          <w:i w:val="0"/>
          <w:snapToGrid/>
          <w:color w:val="auto"/>
          <w:spacing w:val="0"/>
          <w:w w:val="100"/>
          <w:kern w:val="2"/>
          <w:sz w:val="32"/>
          <w:szCs w:val="32"/>
          <w:highlight w:val="none"/>
          <w:u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申请备案的职业范围应与机构主营业务（范围）有</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较强的相关性，</w:t>
      </w:r>
      <w:r>
        <w:rPr>
          <w:rFonts w:hint="default" w:ascii="Times New Roman" w:hAnsi="Times New Roman" w:eastAsia="仿宋_GB2312" w:cs="Times New Roman"/>
          <w:b w:val="0"/>
          <w:snapToGrid/>
          <w:color w:val="auto"/>
          <w:sz w:val="32"/>
          <w:szCs w:val="32"/>
          <w:highlight w:val="none"/>
          <w:shd w:val="clear" w:color="auto" w:fill="auto"/>
          <w:lang w:val="en-US" w:eastAsia="zh-CN"/>
        </w:rPr>
        <w:t>机构在申请职业相关领域或行业具有</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广泛的影响力</w:t>
      </w:r>
      <w:r>
        <w:rPr>
          <w:rFonts w:hint="default" w:ascii="Times New Roman" w:hAnsi="Times New Roman" w:eastAsia="仿宋_GB2312" w:cs="Times New Roman"/>
          <w:b w:val="0"/>
          <w:snapToGrid/>
          <w:color w:val="auto"/>
          <w:sz w:val="32"/>
          <w:szCs w:val="32"/>
          <w:highlight w:val="none"/>
          <w:shd w:val="clear" w:color="auto" w:fill="auto"/>
          <w:lang w:val="en-US" w:eastAsia="zh-CN"/>
        </w:rPr>
        <w:t>。机构可以从自身规模、成立时长、机构评级（协会）、场地面积、职能范围、会员数量、会员情况、行业贡献、行业自律、技术成果、</w:t>
      </w:r>
      <w:r>
        <w:rPr>
          <w:rFonts w:hint="default" w:ascii="Times New Roman" w:hAnsi="Times New Roman" w:eastAsia="仿宋_GB2312" w:cs="Times New Roman"/>
          <w:snapToGrid/>
          <w:color w:val="auto"/>
          <w:sz w:val="32"/>
          <w:szCs w:val="32"/>
          <w:highlight w:val="none"/>
          <w:shd w:val="clear" w:color="auto" w:fill="auto"/>
          <w:lang w:val="en-US" w:eastAsia="zh-CN"/>
        </w:rPr>
        <w:t>荣誉或成绩等方面，根据自身情况提供佐证材料。</w:t>
      </w:r>
    </w:p>
    <w:p>
      <w:pPr>
        <w:keepNext w:val="0"/>
        <w:keepLines w:val="0"/>
        <w:pageBreakBefore w:val="0"/>
        <w:widowControl w:val="0"/>
        <w:kinsoku/>
        <w:wordWrap/>
        <w:overflowPunct/>
        <w:topLinePunct w:val="0"/>
        <w:autoSpaceDE/>
        <w:autoSpaceDN/>
        <w:bidi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kern w:val="2"/>
          <w:sz w:val="32"/>
          <w:szCs w:val="32"/>
          <w:highlight w:val="none"/>
          <w:u w:val="none"/>
          <w:shd w:val="clear" w:color="auto" w:fill="auto"/>
          <w:lang w:val="zh-CN" w:eastAsia="zh-CN" w:bidi="zh-CN"/>
        </w:rPr>
      </w:pPr>
      <w:r>
        <w:rPr>
          <w:rFonts w:hint="default" w:ascii="Times New Roman" w:hAnsi="Times New Roman" w:eastAsia="楷体_GB2312" w:cs="Times New Roman"/>
          <w:b w:val="0"/>
          <w:bCs w:val="0"/>
          <w:i w:val="0"/>
          <w:snapToGrid/>
          <w:color w:val="auto"/>
          <w:spacing w:val="0"/>
          <w:w w:val="100"/>
          <w:kern w:val="2"/>
          <w:sz w:val="32"/>
          <w:szCs w:val="32"/>
          <w:highlight w:val="none"/>
          <w:u w:val="none"/>
          <w:shd w:val="clear" w:color="auto" w:fill="auto"/>
          <w:lang w:val="en-US" w:eastAsia="zh-CN" w:bidi="ar-SA"/>
        </w:rPr>
        <w:t>（四）场所和组织人员情况。</w:t>
      </w:r>
    </w:p>
    <w:p>
      <w:pPr>
        <w:keepNext w:val="0"/>
        <w:keepLines w:val="0"/>
        <w:pageBreakBefore w:val="0"/>
        <w:widowControl w:val="0"/>
        <w:kinsoku/>
        <w:wordWrap/>
        <w:overflowPunct/>
        <w:topLinePunct w:val="0"/>
        <w:autoSpaceDE/>
        <w:autoSpaceDN/>
        <w:bidi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zh-CN" w:eastAsia="zh-CN" w:bidi="zh-CN"/>
        </w:rPr>
      </w:pP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1</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场所要求。</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具有符合安全条件，且与培训评价职业（工种）和规模相适应的场所（含办公场所、</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学员住宿场地、培训场所、</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理论</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知识考核</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场所、操</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作技能考核</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场所），场所总建筑面积不少于</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5</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00平方米。</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如为自有产权，应出具产权证明材料；</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如租赁场所，须提供有效的租赁合同（协议）。</w:t>
      </w:r>
    </w:p>
    <w:p>
      <w:pPr>
        <w:keepNext w:val="0"/>
        <w:keepLines w:val="0"/>
        <w:pageBreakBefore w:val="0"/>
        <w:widowControl w:val="0"/>
        <w:kinsoku/>
        <w:wordWrap/>
        <w:overflowPunct/>
        <w:topLinePunct w:val="0"/>
        <w:autoSpaceDE/>
        <w:autoSpaceDN/>
        <w:bidi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zh-CN" w:eastAsia="zh-CN" w:bidi="zh-CN"/>
        </w:rPr>
      </w:pP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2</w:t>
      </w:r>
      <w:r>
        <w:rPr>
          <w:rFonts w:hint="default" w:ascii="Times New Roman" w:hAnsi="Times New Roman" w:eastAsia="仿宋_GB2312" w:cs="仿宋_GB2312"/>
          <w:b w:val="0"/>
          <w:bCs/>
          <w:i w:val="0"/>
          <w:snapToGrid/>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bCs/>
          <w:i w:val="0"/>
          <w:snapToGrid/>
          <w:color w:val="auto"/>
          <w:spacing w:val="0"/>
          <w:w w:val="100"/>
          <w:kern w:val="2"/>
          <w:sz w:val="32"/>
          <w:szCs w:val="32"/>
          <w:highlight w:val="none"/>
          <w:u w:val="none"/>
          <w:shd w:val="clear" w:color="auto" w:fill="auto"/>
          <w:lang w:val="en-US" w:eastAsia="zh-CN" w:bidi="zh-CN"/>
        </w:rPr>
        <w:t>组织人员情况。</w:t>
      </w:r>
      <w:r>
        <w:rPr>
          <w:rFonts w:hint="default" w:ascii="Times New Roman" w:hAnsi="Times New Roman" w:eastAsia="仿宋_GB2312" w:cs="Times New Roman"/>
          <w:b w:val="0"/>
          <w:bCs w:val="0"/>
          <w:snapToGrid/>
          <w:color w:val="auto"/>
          <w:kern w:val="2"/>
          <w:sz w:val="32"/>
          <w:szCs w:val="32"/>
          <w:highlight w:val="none"/>
          <w:shd w:val="clear" w:color="auto" w:fill="auto"/>
          <w:lang w:val="en-US" w:eastAsia="zh-CN" w:bidi="zh-CN"/>
        </w:rPr>
        <w:t>需</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具有6人或以上专职工作人员（非外聘或劳务派遣等临时人员），</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包括</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机构负责人、考务人员、</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预备</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考评人员、内部质量督导员、评价资源组织开发人员等岗位，能提供各类人员名单与任职资格证明，所用人员均依法签订劳动合同。</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确实因客观原因（如退休返聘）</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无法提供劳动合同的，可</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说明原因并</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由单位提供在职员工证明或</w:t>
      </w:r>
      <w:r>
        <w:rPr>
          <w:rFonts w:hint="default" w:ascii="Times New Roman" w:hAnsi="Times New Roman" w:eastAsia="仿宋_GB2312" w:cs="Times New Roman"/>
          <w:snapToGrid/>
          <w:color w:val="auto"/>
          <w:kern w:val="2"/>
          <w:sz w:val="32"/>
          <w:szCs w:val="32"/>
          <w:highlight w:val="none"/>
          <w:shd w:val="clear" w:color="auto" w:fill="auto"/>
          <w:lang w:val="en-US" w:eastAsia="zh-CN" w:bidi="zh-CN"/>
        </w:rPr>
        <w:t>具有法律效力的</w:t>
      </w:r>
      <w:r>
        <w:rPr>
          <w:rFonts w:hint="default" w:ascii="Times New Roman" w:hAnsi="Times New Roman" w:eastAsia="仿宋_GB2312" w:cs="Times New Roman"/>
          <w:snapToGrid/>
          <w:color w:val="auto"/>
          <w:kern w:val="2"/>
          <w:sz w:val="32"/>
          <w:szCs w:val="32"/>
          <w:highlight w:val="none"/>
          <w:shd w:val="clear" w:color="auto" w:fill="auto"/>
          <w:lang w:val="zh-CN" w:eastAsia="zh-CN" w:bidi="zh-CN"/>
        </w:rPr>
        <w:t>协议。</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eastAsia="zh-CN"/>
        </w:rPr>
        <w:t>（</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五）</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rPr>
        <w:t>人才培养能力</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佐证材料。</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1</w:t>
      </w:r>
      <w:r>
        <w:rPr>
          <w:rFonts w:hint="eastAsia"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对应到申请备案每个职业（工种）的人才培养（培训）方案。</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2</w:t>
      </w:r>
      <w:r>
        <w:rPr>
          <w:rFonts w:hint="eastAsia"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对应到申请备案每个职业（工种）的培训师资队伍名单（包含合同或协议、任职资格证明等佐证材料）。</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3</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与</w:t>
      </w:r>
      <w:r>
        <w:rPr>
          <w:rFonts w:hint="eastAsia" w:ascii="Times New Roman" w:hAnsi="Times New Roman" w:eastAsia="仿宋_GB2312" w:cs="Times New Roman"/>
          <w:snapToGrid/>
          <w:color w:val="auto"/>
          <w:sz w:val="32"/>
          <w:szCs w:val="32"/>
          <w:highlight w:val="none"/>
          <w:shd w:val="clear" w:color="auto" w:fill="auto"/>
          <w:lang w:val="en-US" w:eastAsia="zh-CN"/>
        </w:rPr>
        <w:t>长护机构</w:t>
      </w:r>
      <w:r>
        <w:rPr>
          <w:rFonts w:hint="default" w:ascii="Times New Roman" w:hAnsi="Times New Roman" w:eastAsia="仿宋_GB2312" w:cs="Times New Roman"/>
          <w:snapToGrid/>
          <w:color w:val="auto"/>
          <w:sz w:val="32"/>
          <w:szCs w:val="32"/>
          <w:highlight w:val="none"/>
          <w:shd w:val="clear" w:color="auto" w:fill="auto"/>
          <w:lang w:val="en-US" w:eastAsia="zh-CN"/>
        </w:rPr>
        <w:t>的对接情况</w:t>
      </w:r>
      <w:r>
        <w:rPr>
          <w:rFonts w:hint="eastAsia" w:ascii="Times New Roman" w:hAnsi="Times New Roman" w:eastAsia="仿宋_GB2312" w:cs="Times New Roman"/>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包括能够与</w:t>
      </w:r>
      <w:r>
        <w:rPr>
          <w:rFonts w:hint="eastAsia" w:ascii="Times New Roman" w:hAnsi="Times New Roman" w:eastAsia="仿宋_GB2312" w:cs="Times New Roman"/>
          <w:snapToGrid/>
          <w:color w:val="auto"/>
          <w:sz w:val="32"/>
          <w:szCs w:val="32"/>
          <w:highlight w:val="none"/>
          <w:shd w:val="clear" w:color="auto" w:fill="auto"/>
          <w:lang w:val="en-US" w:eastAsia="zh-CN"/>
        </w:rPr>
        <w:t>长护机构</w:t>
      </w:r>
      <w:r>
        <w:rPr>
          <w:rFonts w:hint="default" w:ascii="Times New Roman" w:hAnsi="Times New Roman" w:eastAsia="仿宋_GB2312" w:cs="Times New Roman"/>
          <w:snapToGrid/>
          <w:color w:val="auto"/>
          <w:sz w:val="32"/>
          <w:szCs w:val="32"/>
          <w:highlight w:val="none"/>
          <w:shd w:val="clear" w:color="auto" w:fill="auto"/>
          <w:lang w:val="en-US" w:eastAsia="zh-CN"/>
        </w:rPr>
        <w:t>合作共同制定人才培养方案、合作开展技能人才培养</w:t>
      </w:r>
      <w:r>
        <w:rPr>
          <w:rFonts w:hint="eastAsia" w:ascii="Times New Roman" w:hAnsi="Times New Roman" w:eastAsia="仿宋_GB2312" w:cs="Times New Roman"/>
          <w:snapToGrid/>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rPr>
      </w:pPr>
      <w:r>
        <w:rPr>
          <w:rFonts w:hint="default" w:ascii="Times New Roman" w:hAnsi="Times New Roman" w:eastAsia="仿宋_GB2312" w:cs="Times New Roman"/>
          <w:snapToGrid/>
          <w:color w:val="auto"/>
          <w:sz w:val="32"/>
          <w:szCs w:val="32"/>
          <w:highlight w:val="none"/>
          <w:shd w:val="clear" w:color="auto" w:fill="auto"/>
          <w:lang w:val="en-US" w:eastAsia="zh-CN"/>
        </w:rPr>
        <w:t>4</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人才培养历史业绩、市场认可情况及其他人才培训资源或能力的佐证材料</w:t>
      </w:r>
      <w:r>
        <w:rPr>
          <w:rFonts w:hint="default" w:ascii="Times New Roman" w:hAnsi="Times New Roman" w:eastAsia="仿宋_GB2312" w:cs="Times New Roman"/>
          <w:snapToGrid/>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eastAsia="zh-CN"/>
        </w:rPr>
        <w:t>（</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六）</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rPr>
        <w:t>人才评价能力</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佐证材料。</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1</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对应到申请备案的每个职业（工种）的人才评价方案。</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2</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对应到申请备案每个职业（工种）的预备考评人员及试题开发人员队伍（包含名单、合同或协议、任职资格证明）。</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3</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具有与申请备案职业（工种）、技能等级、培训评价规模相适应的的设施设备、仪器仪表，能够提供设施设备品牌、型号等资产清单。</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trike w:val="0"/>
          <w:snapToGrid/>
          <w:color w:val="auto"/>
          <w:sz w:val="32"/>
          <w:szCs w:val="32"/>
          <w:highlight w:val="none"/>
          <w:shd w:val="clear" w:color="auto" w:fill="auto"/>
          <w:lang w:val="en-US" w:eastAsia="zh-CN"/>
        </w:rPr>
      </w:pPr>
      <w:r>
        <w:rPr>
          <w:rFonts w:hint="default" w:ascii="Times New Roman" w:hAnsi="Times New Roman" w:eastAsia="仿宋_GB2312" w:cs="Times New Roman"/>
          <w:strike w:val="0"/>
          <w:snapToGrid/>
          <w:color w:val="auto"/>
          <w:sz w:val="32"/>
          <w:szCs w:val="32"/>
          <w:highlight w:val="none"/>
          <w:shd w:val="clear" w:color="auto" w:fill="auto"/>
          <w:lang w:val="en-US" w:eastAsia="zh-CN"/>
        </w:rPr>
        <w:t>4</w:t>
      </w:r>
      <w:r>
        <w:rPr>
          <w:rFonts w:hint="default" w:ascii="Times New Roman" w:hAnsi="Times New Roman" w:eastAsia="仿宋_GB2312" w:cs="仿宋_GB2312"/>
          <w:b w:val="0"/>
          <w:bCs w:val="0"/>
          <w:strike w:val="0"/>
          <w:snapToGrid/>
          <w:color w:val="auto"/>
          <w:sz w:val="32"/>
          <w:szCs w:val="32"/>
          <w:highlight w:val="none"/>
          <w:shd w:val="clear" w:color="auto" w:fill="auto"/>
          <w:lang w:val="en-US" w:eastAsia="zh-CN"/>
        </w:rPr>
        <w:t>.</w:t>
      </w:r>
      <w:r>
        <w:rPr>
          <w:rFonts w:hint="default" w:ascii="Times New Roman" w:hAnsi="Times New Roman" w:eastAsia="仿宋_GB2312" w:cs="Times New Roman"/>
          <w:strike w:val="0"/>
          <w:snapToGrid/>
          <w:color w:val="auto"/>
          <w:sz w:val="32"/>
          <w:szCs w:val="32"/>
          <w:highlight w:val="none"/>
          <w:shd w:val="clear" w:color="auto" w:fill="auto"/>
          <w:lang w:val="en-US" w:eastAsia="zh-CN"/>
        </w:rPr>
        <w:t>与</w:t>
      </w:r>
      <w:r>
        <w:rPr>
          <w:rFonts w:hint="eastAsia" w:ascii="Times New Roman" w:hAnsi="Times New Roman" w:eastAsia="仿宋_GB2312" w:cs="Times New Roman"/>
          <w:strike w:val="0"/>
          <w:snapToGrid/>
          <w:color w:val="auto"/>
          <w:sz w:val="32"/>
          <w:szCs w:val="32"/>
          <w:highlight w:val="none"/>
          <w:shd w:val="clear" w:color="auto" w:fill="auto"/>
          <w:lang w:val="en-US" w:eastAsia="zh-CN"/>
        </w:rPr>
        <w:t>长护</w:t>
      </w:r>
      <w:r>
        <w:rPr>
          <w:rFonts w:hint="default" w:ascii="Times New Roman" w:hAnsi="Times New Roman" w:eastAsia="仿宋_GB2312" w:cs="Times New Roman"/>
          <w:strike w:val="0"/>
          <w:snapToGrid/>
          <w:color w:val="auto"/>
          <w:sz w:val="32"/>
          <w:szCs w:val="32"/>
          <w:highlight w:val="none"/>
          <w:shd w:val="clear" w:color="auto" w:fill="auto"/>
          <w:lang w:val="en-US" w:eastAsia="zh-CN"/>
        </w:rPr>
        <w:t>机构的对接情况佐证材料，包括能够与</w:t>
      </w:r>
      <w:r>
        <w:rPr>
          <w:rFonts w:hint="eastAsia" w:ascii="Times New Roman" w:hAnsi="Times New Roman" w:eastAsia="仿宋_GB2312" w:cs="Times New Roman"/>
          <w:strike w:val="0"/>
          <w:snapToGrid/>
          <w:color w:val="auto"/>
          <w:sz w:val="32"/>
          <w:szCs w:val="32"/>
          <w:highlight w:val="none"/>
          <w:shd w:val="clear" w:color="auto" w:fill="auto"/>
          <w:lang w:val="en-US" w:eastAsia="zh-CN"/>
        </w:rPr>
        <w:t>长护</w:t>
      </w:r>
      <w:r>
        <w:rPr>
          <w:rFonts w:hint="default" w:ascii="Times New Roman" w:hAnsi="Times New Roman" w:eastAsia="仿宋_GB2312" w:cs="Times New Roman"/>
          <w:strike w:val="0"/>
          <w:snapToGrid/>
          <w:color w:val="auto"/>
          <w:sz w:val="32"/>
          <w:szCs w:val="32"/>
          <w:highlight w:val="none"/>
          <w:shd w:val="clear" w:color="auto" w:fill="auto"/>
          <w:lang w:val="en-US" w:eastAsia="zh-CN"/>
        </w:rPr>
        <w:t>机构合作共同制定人才评价方案、合作开发考核题库。</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rPr>
      </w:pPr>
      <w:r>
        <w:rPr>
          <w:rFonts w:hint="default" w:ascii="Times New Roman" w:hAnsi="Times New Roman" w:eastAsia="仿宋_GB2312" w:cs="Times New Roman"/>
          <w:snapToGrid/>
          <w:color w:val="auto"/>
          <w:sz w:val="32"/>
          <w:szCs w:val="32"/>
          <w:highlight w:val="none"/>
          <w:shd w:val="clear" w:color="auto" w:fill="auto"/>
          <w:lang w:val="en-US" w:eastAsia="zh-CN"/>
        </w:rPr>
        <w:t>5</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人才评价历史业绩、市场认可情况及其他人才评价资源或能力的佐证材料</w:t>
      </w:r>
      <w:r>
        <w:rPr>
          <w:rFonts w:hint="default" w:ascii="Times New Roman" w:hAnsi="Times New Roman" w:eastAsia="仿宋_GB2312" w:cs="Times New Roman"/>
          <w:snapToGrid/>
          <w:color w:val="auto"/>
          <w:sz w:val="32"/>
          <w:szCs w:val="32"/>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eastAsia="zh-CN"/>
        </w:rPr>
        <w:t>（</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七）</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rPr>
        <w:t>就业服务能力</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佐证材料。</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1</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申请</w:t>
      </w:r>
      <w:r>
        <w:rPr>
          <w:rFonts w:hint="default" w:ascii="Times New Roman" w:hAnsi="Times New Roman" w:eastAsia="仿宋_GB2312" w:cs="Times New Roman"/>
          <w:snapToGrid/>
          <w:color w:val="auto"/>
          <w:sz w:val="32"/>
          <w:szCs w:val="32"/>
          <w:highlight w:val="none"/>
          <w:shd w:val="clear" w:color="auto" w:fill="auto"/>
        </w:rPr>
        <w:t>机构</w:t>
      </w:r>
      <w:r>
        <w:rPr>
          <w:rFonts w:hint="default" w:ascii="Times New Roman" w:hAnsi="Times New Roman" w:eastAsia="仿宋_GB2312" w:cs="Times New Roman"/>
          <w:snapToGrid/>
          <w:color w:val="auto"/>
          <w:sz w:val="32"/>
          <w:szCs w:val="32"/>
          <w:highlight w:val="none"/>
          <w:shd w:val="clear" w:color="auto" w:fill="auto"/>
          <w:lang w:val="en-US" w:eastAsia="zh-CN"/>
        </w:rPr>
        <w:t>需</w:t>
      </w:r>
      <w:r>
        <w:rPr>
          <w:rFonts w:hint="default" w:ascii="Times New Roman" w:hAnsi="Times New Roman" w:eastAsia="仿宋_GB2312" w:cs="Times New Roman"/>
          <w:snapToGrid/>
          <w:color w:val="auto"/>
          <w:sz w:val="32"/>
          <w:szCs w:val="32"/>
          <w:highlight w:val="none"/>
          <w:shd w:val="clear" w:color="auto" w:fill="auto"/>
        </w:rPr>
        <w:t>组建的专门就业服务队伍/部门</w:t>
      </w:r>
      <w:r>
        <w:rPr>
          <w:rFonts w:hint="default" w:ascii="Times New Roman" w:hAnsi="Times New Roman" w:eastAsia="仿宋_GB2312" w:cs="Times New Roman"/>
          <w:snapToGrid/>
          <w:color w:val="auto"/>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2</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能够</w:t>
      </w:r>
      <w:r>
        <w:rPr>
          <w:rFonts w:hint="default" w:ascii="Times New Roman" w:hAnsi="Times New Roman" w:eastAsia="仿宋_GB2312" w:cs="Times New Roman"/>
          <w:snapToGrid/>
          <w:color w:val="auto"/>
          <w:sz w:val="32"/>
          <w:szCs w:val="32"/>
          <w:highlight w:val="none"/>
          <w:shd w:val="clear" w:color="auto" w:fill="auto"/>
        </w:rPr>
        <w:t>提供就业服务</w:t>
      </w:r>
      <w:r>
        <w:rPr>
          <w:rFonts w:hint="default" w:ascii="Times New Roman" w:hAnsi="Times New Roman" w:eastAsia="仿宋_GB2312" w:cs="Times New Roman"/>
          <w:snapToGrid/>
          <w:color w:val="auto"/>
          <w:sz w:val="32"/>
          <w:szCs w:val="32"/>
          <w:highlight w:val="none"/>
          <w:shd w:val="clear" w:color="auto" w:fill="auto"/>
          <w:lang w:val="en-US" w:eastAsia="zh-CN"/>
        </w:rPr>
        <w:t>方案</w:t>
      </w:r>
      <w:r>
        <w:rPr>
          <w:rFonts w:hint="default" w:ascii="Times New Roman" w:hAnsi="Times New Roman" w:eastAsia="仿宋_GB2312" w:cs="Times New Roman"/>
          <w:snapToGrid/>
          <w:color w:val="auto"/>
          <w:sz w:val="32"/>
          <w:szCs w:val="32"/>
          <w:highlight w:val="none"/>
          <w:shd w:val="clear" w:color="auto" w:fill="auto"/>
        </w:rPr>
        <w:t>，为</w:t>
      </w:r>
      <w:r>
        <w:rPr>
          <w:rFonts w:hint="default" w:ascii="Times New Roman" w:hAnsi="Times New Roman" w:eastAsia="仿宋_GB2312" w:cs="Times New Roman"/>
          <w:snapToGrid/>
          <w:color w:val="auto"/>
          <w:sz w:val="32"/>
          <w:szCs w:val="32"/>
          <w:highlight w:val="none"/>
          <w:shd w:val="clear" w:color="auto" w:fill="auto"/>
          <w:lang w:val="en-US" w:eastAsia="zh-CN"/>
        </w:rPr>
        <w:t>学员考生</w:t>
      </w:r>
      <w:r>
        <w:rPr>
          <w:rFonts w:hint="default" w:ascii="Times New Roman" w:hAnsi="Times New Roman" w:eastAsia="仿宋_GB2312" w:cs="Times New Roman"/>
          <w:snapToGrid/>
          <w:color w:val="auto"/>
          <w:sz w:val="32"/>
          <w:szCs w:val="32"/>
          <w:highlight w:val="none"/>
          <w:shd w:val="clear" w:color="auto" w:fill="auto"/>
        </w:rPr>
        <w:t>提供精准就业与高质量就业服务，建立就业反馈调查机制</w:t>
      </w:r>
      <w:r>
        <w:rPr>
          <w:rFonts w:hint="default" w:ascii="Times New Roman" w:hAnsi="Times New Roman" w:eastAsia="仿宋_GB2312" w:cs="Times New Roman"/>
          <w:snapToGrid/>
          <w:color w:val="auto"/>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3</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就业服务历史业绩、市场认可情况及其他就业服务资源或能力的佐证材料</w:t>
      </w:r>
      <w:r>
        <w:rPr>
          <w:rFonts w:hint="default" w:ascii="Times New Roman" w:hAnsi="Times New Roman" w:eastAsia="仿宋_GB2312" w:cs="Times New Roman"/>
          <w:snapToGrid/>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pP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eastAsia="zh-CN"/>
        </w:rPr>
        <w:t>（</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八）</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rPr>
        <w:t>质量内控能力</w:t>
      </w:r>
      <w:r>
        <w:rPr>
          <w:rFonts w:hint="default" w:ascii="Times New Roman" w:hAnsi="Times New Roman" w:eastAsia="楷体_GB2312" w:cs="Times New Roman"/>
          <w:b w:val="0"/>
          <w:bCs w:val="0"/>
          <w:i w:val="0"/>
          <w:snapToGrid/>
          <w:color w:val="auto"/>
          <w:spacing w:val="0"/>
          <w:w w:val="100"/>
          <w:sz w:val="32"/>
          <w:szCs w:val="32"/>
          <w:highlight w:val="none"/>
          <w:u w:val="none"/>
          <w:shd w:val="clear" w:color="auto" w:fill="auto"/>
          <w:lang w:val="en-US" w:eastAsia="zh-CN"/>
        </w:rPr>
        <w:t>佐证材料。</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val="en-US" w:eastAsia="zh-CN"/>
        </w:rPr>
      </w:pP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1</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b w:val="0"/>
          <w:bCs w:val="0"/>
          <w:snapToGrid/>
          <w:color w:val="auto"/>
          <w:sz w:val="32"/>
          <w:szCs w:val="32"/>
          <w:highlight w:val="none"/>
          <w:shd w:val="clear" w:color="auto" w:fill="auto"/>
          <w:lang w:val="en-US" w:eastAsia="zh-CN"/>
        </w:rPr>
        <w:t>申请</w:t>
      </w:r>
      <w:r>
        <w:rPr>
          <w:rFonts w:hint="default" w:ascii="Times New Roman" w:hAnsi="Times New Roman" w:eastAsia="仿宋_GB2312" w:cs="Times New Roman"/>
          <w:snapToGrid/>
          <w:color w:val="auto"/>
          <w:sz w:val="32"/>
          <w:szCs w:val="32"/>
          <w:highlight w:val="none"/>
          <w:shd w:val="clear" w:color="auto" w:fill="auto"/>
        </w:rPr>
        <w:t>机构</w:t>
      </w:r>
      <w:r>
        <w:rPr>
          <w:rFonts w:hint="default" w:ascii="Times New Roman" w:hAnsi="Times New Roman" w:eastAsia="仿宋_GB2312" w:cs="Times New Roman"/>
          <w:snapToGrid/>
          <w:color w:val="auto"/>
          <w:sz w:val="32"/>
          <w:szCs w:val="32"/>
          <w:highlight w:val="none"/>
          <w:shd w:val="clear" w:color="auto" w:fill="auto"/>
          <w:lang w:val="en-US" w:eastAsia="zh-CN"/>
        </w:rPr>
        <w:t>需提供人才培训评价的质量内控方案。</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z w:val="32"/>
          <w:szCs w:val="32"/>
          <w:highlight w:val="none"/>
          <w:shd w:val="clear" w:color="auto" w:fill="auto"/>
          <w:lang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2</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具有建立人才评价、就业持续发展和持续完善机构的能力，能够建立</w:t>
      </w:r>
      <w:r>
        <w:rPr>
          <w:rFonts w:hint="default" w:ascii="Times New Roman" w:hAnsi="Times New Roman" w:eastAsia="仿宋_GB2312" w:cs="Times New Roman"/>
          <w:snapToGrid/>
          <w:color w:val="auto"/>
          <w:sz w:val="32"/>
          <w:szCs w:val="32"/>
          <w:highlight w:val="none"/>
          <w:shd w:val="clear" w:color="auto" w:fill="auto"/>
        </w:rPr>
        <w:t>培训评价真实性和有效性的反馈机制</w:t>
      </w:r>
      <w:r>
        <w:rPr>
          <w:rFonts w:hint="default" w:ascii="Times New Roman" w:hAnsi="Times New Roman" w:eastAsia="仿宋_GB2312" w:cs="Times New Roman"/>
          <w:snapToGrid/>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color w:val="auto"/>
          <w:sz w:val="32"/>
          <w:szCs w:val="32"/>
          <w:highlight w:val="none"/>
          <w:shd w:val="clear" w:color="auto" w:fill="auto"/>
          <w:lang w:val="en-US" w:eastAsia="zh-CN"/>
        </w:rPr>
      </w:pPr>
      <w:r>
        <w:rPr>
          <w:rFonts w:hint="default" w:ascii="Times New Roman" w:hAnsi="Times New Roman" w:eastAsia="仿宋_GB2312" w:cs="Times New Roman"/>
          <w:snapToGrid/>
          <w:color w:val="auto"/>
          <w:sz w:val="32"/>
          <w:szCs w:val="32"/>
          <w:highlight w:val="none"/>
          <w:shd w:val="clear" w:color="auto" w:fill="auto"/>
          <w:lang w:val="en-US" w:eastAsia="zh-CN"/>
        </w:rPr>
        <w:t>3</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sz w:val="32"/>
          <w:szCs w:val="32"/>
          <w:highlight w:val="none"/>
          <w:shd w:val="clear" w:color="auto" w:fill="auto"/>
          <w:lang w:val="en-US" w:eastAsia="zh-CN"/>
        </w:rPr>
        <w:t>质量内控历史业绩、市场认可情况及质量内控资源或能力的佐证材料。</w:t>
      </w:r>
    </w:p>
    <w:p>
      <w:pPr>
        <w:keepNext w:val="0"/>
        <w:keepLines w:val="0"/>
        <w:pageBreakBefore w:val="0"/>
        <w:widowControl w:val="0"/>
        <w:numPr>
          <w:ilvl w:val="0"/>
          <w:numId w:val="0"/>
        </w:numPr>
        <w:kinsoku/>
        <w:wordWrap/>
        <w:overflowPunct/>
        <w:topLinePunct w:val="0"/>
        <w:autoSpaceDE/>
        <w:autoSpaceDN/>
        <w:bidi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snapToGrid/>
          <w:color w:val="auto"/>
          <w:spacing w:val="0"/>
          <w:w w:val="100"/>
          <w:kern w:val="2"/>
          <w:sz w:val="32"/>
          <w:szCs w:val="24"/>
          <w:highlight w:val="none"/>
          <w:u w:val="none"/>
          <w:lang w:val="en-US" w:eastAsia="zh-CN" w:bidi="ar-SA"/>
        </w:rPr>
      </w:pPr>
      <w:r>
        <w:rPr>
          <w:rFonts w:hint="default" w:ascii="Times New Roman" w:hAnsi="Times New Roman" w:eastAsia="楷体_GB2312" w:cs="Times New Roman"/>
          <w:b w:val="0"/>
          <w:bCs w:val="0"/>
          <w:i w:val="0"/>
          <w:snapToGrid/>
          <w:color w:val="auto"/>
          <w:spacing w:val="0"/>
          <w:w w:val="100"/>
          <w:kern w:val="2"/>
          <w:sz w:val="32"/>
          <w:szCs w:val="32"/>
          <w:highlight w:val="none"/>
          <w:u w:val="none"/>
          <w:shd w:val="clear" w:color="auto" w:fill="auto"/>
          <w:lang w:val="en-US" w:eastAsia="zh-CN" w:bidi="ar-SA"/>
        </w:rPr>
        <w:t>（九）品牌建设能力佐证材料。</w:t>
      </w:r>
    </w:p>
    <w:p>
      <w:pPr>
        <w:keepNext w:val="0"/>
        <w:keepLines w:val="0"/>
        <w:pageBreakBefore w:val="0"/>
        <w:widowControl w:val="0"/>
        <w:numPr>
          <w:ilvl w:val="0"/>
          <w:numId w:val="0"/>
        </w:numPr>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1</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申请机构需提供人才培训评价的品牌建设运营方案。</w:t>
      </w:r>
    </w:p>
    <w:p>
      <w:pPr>
        <w:keepNext w:val="0"/>
        <w:keepLines w:val="0"/>
        <w:pageBreakBefore w:val="0"/>
        <w:widowControl w:val="0"/>
        <w:numPr>
          <w:ilvl w:val="0"/>
          <w:numId w:val="0"/>
        </w:numPr>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2</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具有的社会效益、社会信誉、社会公益、社会责任体现。</w:t>
      </w:r>
    </w:p>
    <w:p>
      <w:pPr>
        <w:keepNext w:val="0"/>
        <w:keepLines w:val="0"/>
        <w:pageBreakBefore w:val="0"/>
        <w:widowControl w:val="0"/>
        <w:numPr>
          <w:ilvl w:val="0"/>
          <w:numId w:val="0"/>
        </w:numPr>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kern w:val="2"/>
          <w:sz w:val="32"/>
          <w:szCs w:val="32"/>
          <w:highlight w:val="none"/>
          <w:shd w:val="clear" w:color="auto" w:fill="auto"/>
          <w:lang w:val="en-US" w:eastAsia="zh-CN" w:bidi="ar-SA"/>
        </w:rPr>
      </w:pP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3</w:t>
      </w:r>
      <w:r>
        <w:rPr>
          <w:rFonts w:hint="default" w:ascii="Times New Roman" w:hAnsi="Times New Roman" w:eastAsia="仿宋_GB2312" w:cs="仿宋_GB2312"/>
          <w:b w:val="0"/>
          <w:bCs w:val="0"/>
          <w:snapToGrid/>
          <w:color w:val="auto"/>
          <w:sz w:val="32"/>
          <w:szCs w:val="32"/>
          <w:highlight w:val="none"/>
          <w:shd w:val="clear" w:color="auto" w:fill="auto"/>
          <w:lang w:val="en-US" w:eastAsia="zh-CN"/>
        </w:rPr>
        <w:t>.</w:t>
      </w:r>
      <w:r>
        <w:rPr>
          <w:rFonts w:hint="default" w:ascii="Times New Roman" w:hAnsi="Times New Roman" w:eastAsia="仿宋_GB2312" w:cs="Times New Roman"/>
          <w:snapToGrid/>
          <w:color w:val="auto"/>
          <w:kern w:val="2"/>
          <w:sz w:val="32"/>
          <w:szCs w:val="32"/>
          <w:highlight w:val="none"/>
          <w:shd w:val="clear" w:color="auto" w:fill="auto"/>
          <w:lang w:val="en-US" w:eastAsia="zh-CN" w:bidi="ar-SA"/>
        </w:rPr>
        <w:t>品牌建设历史业绩、市场认可证明或其他品牌建设资源或能力的佐证材料。</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sz w:val="32"/>
          <w:szCs w:val="32"/>
          <w:highlight w:val="none"/>
          <w:shd w:val="clear" w:color="auto" w:fill="auto"/>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Lines="0" w:after="0" w:afterLines="0" w:line="560" w:lineRule="exact"/>
        <w:ind w:firstLine="0" w:firstLineChars="0"/>
        <w:textAlignment w:val="auto"/>
        <w:rPr>
          <w:rFonts w:hint="eastAsia" w:eastAsia="宋体"/>
          <w:lang w:val="en-US" w:eastAsia="zh-CN"/>
        </w:rPr>
      </w:pPr>
    </w:p>
    <w:sectPr>
      <w:footerReference r:id="rId3" w:type="default"/>
      <w:pgSz w:w="11906" w:h="16838"/>
      <w:pgMar w:top="2098" w:right="1587" w:bottom="2098" w:left="1587" w:header="851" w:footer="992" w:gutter="0"/>
      <w:pgNumType w:fmt="decimal"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6"/>
                      <w:rPr>
                        <w:rFonts w:hint="eastAsia" w:eastAsia="仿宋_GB2312"/>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175CC0"/>
    <w:rsid w:val="00186A49"/>
    <w:rsid w:val="0091462D"/>
    <w:rsid w:val="00A205A5"/>
    <w:rsid w:val="00C06919"/>
    <w:rsid w:val="00C577ED"/>
    <w:rsid w:val="00C71C8C"/>
    <w:rsid w:val="00FD0B84"/>
    <w:rsid w:val="03607473"/>
    <w:rsid w:val="06161E4D"/>
    <w:rsid w:val="07D9751F"/>
    <w:rsid w:val="08941EB6"/>
    <w:rsid w:val="098A6198"/>
    <w:rsid w:val="0A6429A9"/>
    <w:rsid w:val="0AA43B33"/>
    <w:rsid w:val="0ABF50DE"/>
    <w:rsid w:val="0AC119A1"/>
    <w:rsid w:val="1089744D"/>
    <w:rsid w:val="12C90D4E"/>
    <w:rsid w:val="134A59B6"/>
    <w:rsid w:val="13DB6B46"/>
    <w:rsid w:val="14AF7F6C"/>
    <w:rsid w:val="16CD0374"/>
    <w:rsid w:val="16E6085F"/>
    <w:rsid w:val="16E9071C"/>
    <w:rsid w:val="187D4072"/>
    <w:rsid w:val="18DD4D46"/>
    <w:rsid w:val="19FB28F1"/>
    <w:rsid w:val="1C2A070D"/>
    <w:rsid w:val="1CBA7A04"/>
    <w:rsid w:val="1CD3030A"/>
    <w:rsid w:val="21264C58"/>
    <w:rsid w:val="2357364F"/>
    <w:rsid w:val="25D36A47"/>
    <w:rsid w:val="274663AE"/>
    <w:rsid w:val="2789446A"/>
    <w:rsid w:val="27B266D8"/>
    <w:rsid w:val="28FB4ED6"/>
    <w:rsid w:val="292737BD"/>
    <w:rsid w:val="2CBF4F6D"/>
    <w:rsid w:val="2D210D8E"/>
    <w:rsid w:val="2E5B5E22"/>
    <w:rsid w:val="33F6738A"/>
    <w:rsid w:val="35154F35"/>
    <w:rsid w:val="351E307E"/>
    <w:rsid w:val="35810751"/>
    <w:rsid w:val="3661038B"/>
    <w:rsid w:val="367D5D71"/>
    <w:rsid w:val="37342D56"/>
    <w:rsid w:val="37C549D6"/>
    <w:rsid w:val="37D9B96F"/>
    <w:rsid w:val="38FE6827"/>
    <w:rsid w:val="39BC333F"/>
    <w:rsid w:val="3A931FBC"/>
    <w:rsid w:val="3AE2704E"/>
    <w:rsid w:val="3BD7273A"/>
    <w:rsid w:val="3BDF65AE"/>
    <w:rsid w:val="3E1B7A10"/>
    <w:rsid w:val="3EFB1B6A"/>
    <w:rsid w:val="3FCD4034"/>
    <w:rsid w:val="3FFF2494"/>
    <w:rsid w:val="41AF5AA3"/>
    <w:rsid w:val="4283522D"/>
    <w:rsid w:val="456D3235"/>
    <w:rsid w:val="498D20C3"/>
    <w:rsid w:val="4A19795C"/>
    <w:rsid w:val="4A4D4DA5"/>
    <w:rsid w:val="4A574801"/>
    <w:rsid w:val="4B1E3ABD"/>
    <w:rsid w:val="4C042444"/>
    <w:rsid w:val="4D0C75E6"/>
    <w:rsid w:val="4FAD6FC3"/>
    <w:rsid w:val="4FD51F51"/>
    <w:rsid w:val="5171FF82"/>
    <w:rsid w:val="556813BE"/>
    <w:rsid w:val="58B762FA"/>
    <w:rsid w:val="59B55E95"/>
    <w:rsid w:val="5AE528CA"/>
    <w:rsid w:val="5E9FE5EA"/>
    <w:rsid w:val="5FB53260"/>
    <w:rsid w:val="5FDF77C9"/>
    <w:rsid w:val="61DA31BB"/>
    <w:rsid w:val="646F2A3A"/>
    <w:rsid w:val="66CC78D2"/>
    <w:rsid w:val="67FB9EA5"/>
    <w:rsid w:val="69F3555A"/>
    <w:rsid w:val="69F9E597"/>
    <w:rsid w:val="6A77864D"/>
    <w:rsid w:val="6B8BBCDC"/>
    <w:rsid w:val="6BB30F17"/>
    <w:rsid w:val="6BBFC503"/>
    <w:rsid w:val="6BC055AB"/>
    <w:rsid w:val="6C0739F8"/>
    <w:rsid w:val="6D4FC990"/>
    <w:rsid w:val="6D8B3142"/>
    <w:rsid w:val="6EDE3F9E"/>
    <w:rsid w:val="6F8FBBDA"/>
    <w:rsid w:val="6FEF7611"/>
    <w:rsid w:val="6FEF8A6E"/>
    <w:rsid w:val="6FF52836"/>
    <w:rsid w:val="6FFF4E9B"/>
    <w:rsid w:val="704268AB"/>
    <w:rsid w:val="74BFE9BF"/>
    <w:rsid w:val="74E539BB"/>
    <w:rsid w:val="763A4D8B"/>
    <w:rsid w:val="782FB8E4"/>
    <w:rsid w:val="7BB31114"/>
    <w:rsid w:val="7BBF61A9"/>
    <w:rsid w:val="7BFF0602"/>
    <w:rsid w:val="7CE7228A"/>
    <w:rsid w:val="7D652540"/>
    <w:rsid w:val="7D971310"/>
    <w:rsid w:val="7DBEEFB9"/>
    <w:rsid w:val="7DFFCCBD"/>
    <w:rsid w:val="7E7394D6"/>
    <w:rsid w:val="7E7FD51C"/>
    <w:rsid w:val="7EAD527E"/>
    <w:rsid w:val="7ECB911A"/>
    <w:rsid w:val="7EF72CB2"/>
    <w:rsid w:val="7EF7E0C0"/>
    <w:rsid w:val="7EFF6011"/>
    <w:rsid w:val="7F3E26B8"/>
    <w:rsid w:val="7F79D36D"/>
    <w:rsid w:val="7FED5F70"/>
    <w:rsid w:val="7FED8A0C"/>
    <w:rsid w:val="7FEFB29C"/>
    <w:rsid w:val="7FF3420F"/>
    <w:rsid w:val="7FF53206"/>
    <w:rsid w:val="7FF79F4F"/>
    <w:rsid w:val="7FFB44A8"/>
    <w:rsid w:val="7FFDA1E1"/>
    <w:rsid w:val="8FEF0AC2"/>
    <w:rsid w:val="8FFFF088"/>
    <w:rsid w:val="9BED4D9E"/>
    <w:rsid w:val="9DBF51F7"/>
    <w:rsid w:val="9FDB43A0"/>
    <w:rsid w:val="AB7583F3"/>
    <w:rsid w:val="AEFF500E"/>
    <w:rsid w:val="AF4E0A6B"/>
    <w:rsid w:val="B117A9D4"/>
    <w:rsid w:val="B56732B7"/>
    <w:rsid w:val="BBD2ED83"/>
    <w:rsid w:val="C35F7DFE"/>
    <w:rsid w:val="C7C630B0"/>
    <w:rsid w:val="CFEACAD7"/>
    <w:rsid w:val="CFFE5891"/>
    <w:rsid w:val="CFFF1B90"/>
    <w:rsid w:val="DDDF1218"/>
    <w:rsid w:val="DDFB6B0C"/>
    <w:rsid w:val="E3655E48"/>
    <w:rsid w:val="E7FD8EE4"/>
    <w:rsid w:val="E9AE8784"/>
    <w:rsid w:val="ECFED75F"/>
    <w:rsid w:val="EDBBA30F"/>
    <w:rsid w:val="F1BF1C8A"/>
    <w:rsid w:val="F1FF07C5"/>
    <w:rsid w:val="F5FF3977"/>
    <w:rsid w:val="F745CEED"/>
    <w:rsid w:val="F7B1B591"/>
    <w:rsid w:val="F7C7465E"/>
    <w:rsid w:val="FB1D9675"/>
    <w:rsid w:val="FB77F032"/>
    <w:rsid w:val="FBFC11F7"/>
    <w:rsid w:val="FC7324F4"/>
    <w:rsid w:val="FD5EB79A"/>
    <w:rsid w:val="FDDE0E66"/>
    <w:rsid w:val="FDFFE472"/>
    <w:rsid w:val="FF5B04F3"/>
    <w:rsid w:val="FFBE1BAA"/>
    <w:rsid w:val="FFCF70FD"/>
    <w:rsid w:val="FFCF8E76"/>
    <w:rsid w:val="FFCFD915"/>
    <w:rsid w:val="FFDBBE8F"/>
    <w:rsid w:val="FFEFA28E"/>
    <w:rsid w:val="FFFFE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snapToGrid w:val="0"/>
      <w:kern w:val="0"/>
      <w:sz w:val="27"/>
      <w:szCs w:val="27"/>
      <w:lang w:val="en-US" w:eastAsia="zh-CN" w:bidi="ar"/>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09"/>
    </w:pPr>
    <w:rPr>
      <w:rFonts w:ascii="仿宋_GB2312" w:hAnsi="仿宋_GB2312" w:eastAsia="仿宋_GB2312" w:cs="仿宋_GB2312"/>
      <w:snapToGrid w:val="0"/>
      <w:kern w:val="0"/>
      <w:sz w:val="32"/>
      <w:szCs w:val="32"/>
      <w:lang w:val="zh-CN" w:eastAsia="zh-CN" w:bidi="zh-CN"/>
    </w:rPr>
  </w:style>
  <w:style w:type="paragraph" w:styleId="5">
    <w:name w:val="toc 5"/>
    <w:basedOn w:val="1"/>
    <w:next w:val="1"/>
    <w:qFormat/>
    <w:uiPriority w:val="0"/>
    <w:pPr>
      <w:ind w:left="1680" w:leftChars="800"/>
    </w:pPr>
    <w:rPr>
      <w:rFonts w:ascii="Times New Roman" w:hAnsi="Times New Roman" w:eastAsia="仿宋_GB2312" w:cs="Times New Roman"/>
      <w:snapToGrid w:val="0"/>
      <w:kern w:val="0"/>
      <w:sz w:val="32"/>
      <w:szCs w:val="24"/>
      <w:lang w:bidi="ar-SA"/>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ind w:left="200" w:leftChars="200"/>
    </w:pPr>
  </w:style>
  <w:style w:type="paragraph" w:styleId="9">
    <w:name w:val="Normal (Web)"/>
    <w:basedOn w:val="1"/>
    <w:qFormat/>
    <w:uiPriority w:val="99"/>
    <w:pPr>
      <w:spacing w:beforeAutospacing="1" w:afterAutospacing="1"/>
      <w:jc w:val="left"/>
    </w:pPr>
    <w:rPr>
      <w:rFonts w:ascii="Times New Roman" w:hAnsi="Times New Roman" w:eastAsia="仿宋_GB2312" w:cs="Times New Roman"/>
      <w:snapToGrid w:val="0"/>
      <w:kern w:val="0"/>
      <w:sz w:val="24"/>
      <w:szCs w:val="24"/>
      <w:lang w:bidi="ar-SA"/>
    </w:rPr>
  </w:style>
  <w:style w:type="paragraph" w:styleId="10">
    <w:name w:val="Title"/>
    <w:basedOn w:val="1"/>
    <w:next w:val="1"/>
    <w:qFormat/>
    <w:uiPriority w:val="0"/>
    <w:pPr>
      <w:spacing w:beforeLines="0" w:afterLines="0"/>
      <w:jc w:val="center"/>
      <w:outlineLvl w:val="0"/>
    </w:pPr>
    <w:rPr>
      <w:rFonts w:hint="eastAsia" w:ascii="方正小标宋_GBK" w:hAnsi="方正小标宋_GBK" w:eastAsia="方正小标宋_GBK" w:cs="Times New Roman"/>
      <w:snapToGrid w:val="0"/>
      <w:kern w:val="0"/>
      <w:sz w:val="44"/>
      <w:szCs w:val="24"/>
      <w:lang w:bidi="ar-SA"/>
    </w:rPr>
  </w:style>
  <w:style w:type="table" w:styleId="1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Times New Roman" w:hAnsi="Times New Roman" w:eastAsia="宋体" w:cs="Times New Roman"/>
      <w:b/>
    </w:rPr>
  </w:style>
  <w:style w:type="character" w:customStyle="1" w:styleId="15">
    <w:name w:val="页脚 Char"/>
    <w:basedOn w:val="13"/>
    <w:link w:val="6"/>
    <w:qFormat/>
    <w:uiPriority w:val="0"/>
    <w:rPr>
      <w:rFonts w:ascii="Times New Roman" w:hAnsi="Times New Roman" w:eastAsia="宋体" w:cs="Times New Roman"/>
      <w:sz w:val="18"/>
    </w:rPr>
  </w:style>
  <w:style w:type="character" w:customStyle="1" w:styleId="16">
    <w:name w:val="页眉 Char"/>
    <w:basedOn w:val="13"/>
    <w:link w:val="7"/>
    <w:qFormat/>
    <w:uiPriority w:val="0"/>
    <w:rPr>
      <w:rFonts w:ascii="Times New Roman" w:hAnsi="Times New Roman" w:eastAsia="宋体" w:cs="Times New Roman"/>
      <w:sz w:val="18"/>
    </w:rPr>
  </w:style>
  <w:style w:type="paragraph" w:customStyle="1" w:styleId="17">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8">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9">
    <w:name w:val="正文文本缩进 New"/>
    <w:basedOn w:val="18"/>
    <w:qFormat/>
    <w:uiPriority w:val="0"/>
    <w:pPr>
      <w:ind w:firstLine="636" w:firstLineChars="200"/>
    </w:pPr>
    <w:rPr>
      <w:szCs w:val="20"/>
    </w:rPr>
  </w:style>
  <w:style w:type="paragraph" w:customStyle="1" w:styleId="20">
    <w:name w:val="Table Text"/>
    <w:basedOn w:val="1"/>
    <w:semiHidden/>
    <w:qFormat/>
    <w:uiPriority w:val="0"/>
    <w:rPr>
      <w:rFonts w:ascii="宋体" w:hAnsi="宋体" w:eastAsia="宋体" w:cs="宋体"/>
      <w:snapToGrid w:val="0"/>
      <w:kern w:val="0"/>
      <w:sz w:val="24"/>
      <w:szCs w:val="24"/>
      <w:lang w:val="en-US" w:eastAsia="en-US" w:bidi="ar-SA"/>
    </w:rPr>
  </w:style>
  <w:style w:type="table" w:customStyle="1" w:styleId="2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4181</Words>
  <Characters>4319</Characters>
  <Lines>0</Lines>
  <Paragraphs>0</Paragraphs>
  <TotalTime>1</TotalTime>
  <ScaleCrop>false</ScaleCrop>
  <LinksUpToDate>false</LinksUpToDate>
  <CharactersWithSpaces>4429</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2020-01-31T01:53:00Z</dcterms:created>
  <dc:creator>张婉玲</dc:creator>
  <cp:lastModifiedBy>伍绍宏</cp:lastModifiedBy>
  <cp:lastPrinted>2025-05-16T19:12:00Z</cp:lastPrinted>
  <dcterms:modified xsi:type="dcterms:W3CDTF">2025-05-21T15:46:52Z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2052-11.8.2.12024</vt:lpwstr>
  </property>
  <property fmtid="{D5CDD505-2E9C-101B-9397-08002B2CF9AE}" pid="4" name="ICV">
    <vt:lpwstr>2BEDD62B90A13C60A4842D6840F200D9</vt:lpwstr>
  </property>
  <property fmtid="{D5CDD505-2E9C-101B-9397-08002B2CF9AE}" pid="5" name="showFlag">
    <vt:bool>false</vt:bool>
  </property>
  <property fmtid="{D5CDD505-2E9C-101B-9397-08002B2CF9AE}" pid="6" name="userName">
    <vt:lpwstr>万桂菊</vt:lpwstr>
  </property>
</Properties>
</file>