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5" w:lineRule="auto"/>
        <w:rPr>
          <w:rFonts w:ascii="Arial"/>
          <w:sz w:val="21"/>
        </w:rPr>
      </w:pPr>
    </w:p>
    <w:p>
      <w:pPr>
        <w:spacing w:line="39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4039"/>
        <w:rPr>
          <w:spacing w:val="8"/>
          <w:sz w:val="31"/>
          <w:szCs w:val="31"/>
        </w:rPr>
      </w:pPr>
    </w:p>
    <w:p>
      <w:pPr>
        <w:pStyle w:val="2"/>
        <w:spacing w:before="101" w:line="222" w:lineRule="auto"/>
        <w:ind w:left="4039"/>
        <w:rPr>
          <w:sz w:val="31"/>
          <w:szCs w:val="31"/>
        </w:rPr>
      </w:pPr>
      <w:r>
        <w:rPr>
          <w:spacing w:val="8"/>
          <w:sz w:val="31"/>
          <w:szCs w:val="31"/>
        </w:rPr>
        <w:t>粤技服[2021]18号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308" w:line="339" w:lineRule="auto"/>
        <w:ind w:left="4824" w:right="370" w:hanging="396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关于印发《广东省技能人才评价质量督导工作实施细则》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的通知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04" w:line="353" w:lineRule="auto"/>
        <w:ind w:left="850" w:right="397"/>
        <w:rPr>
          <w:sz w:val="32"/>
          <w:szCs w:val="32"/>
        </w:rPr>
      </w:pPr>
      <w:r>
        <w:rPr>
          <w:spacing w:val="14"/>
          <w:sz w:val="32"/>
          <w:szCs w:val="32"/>
        </w:rPr>
        <w:t>各地级以上市职业技能鉴定指导中心(办公室、考试院),各有</w:t>
      </w:r>
      <w:r>
        <w:rPr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关单位：</w:t>
      </w:r>
    </w:p>
    <w:p>
      <w:pPr>
        <w:pStyle w:val="2"/>
        <w:spacing w:before="23" w:line="363" w:lineRule="auto"/>
        <w:ind w:left="850" w:right="397" w:firstLine="639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为规范我省技能人才评价活动质量督导工作，现将《广东省</w:t>
      </w:r>
      <w:r>
        <w:rPr>
          <w:spacing w:val="1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技能人才评价质量督导工作实施细则》印发给你们</w:t>
      </w:r>
      <w:r>
        <w:rPr>
          <w:spacing w:val="-4"/>
          <w:sz w:val="32"/>
          <w:szCs w:val="32"/>
        </w:rPr>
        <w:t>，自印发之日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起实施。各单位在执行过程中如有意见和建</w:t>
      </w:r>
      <w:r>
        <w:rPr>
          <w:spacing w:val="-4"/>
          <w:sz w:val="32"/>
          <w:szCs w:val="32"/>
        </w:rPr>
        <w:t>议，请及时向我中心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反馈。</w:t>
      </w:r>
    </w:p>
    <w:p>
      <w:pPr>
        <w:pStyle w:val="2"/>
        <w:spacing w:before="51" w:line="362" w:lineRule="auto"/>
        <w:ind w:left="850" w:right="267" w:firstLine="649"/>
        <w:rPr>
          <w:sz w:val="32"/>
          <w:szCs w:val="32"/>
        </w:rPr>
      </w:pPr>
      <w:r>
        <w:rPr>
          <w:sz w:val="31"/>
          <w:szCs w:val="31"/>
        </w:rPr>
        <w:t>联系人：罗倩、丘雄辉，联系电话：020</w:t>
      </w:r>
      <w:r>
        <w:rPr>
          <w:spacing w:val="-1"/>
          <w:sz w:val="31"/>
          <w:szCs w:val="31"/>
        </w:rPr>
        <w:t>-83366631,83311703;</w:t>
      </w:r>
      <w:r>
        <w:rPr>
          <w:sz w:val="31"/>
          <w:szCs w:val="31"/>
        </w:rPr>
        <w:t xml:space="preserve"> </w:t>
      </w:r>
      <w:r>
        <w:rPr>
          <w:spacing w:val="7"/>
          <w:sz w:val="32"/>
          <w:szCs w:val="32"/>
        </w:rPr>
        <w:t>地址：广州市惠福东路546号5楼考务管理科，邮编：51</w:t>
      </w:r>
      <w:r>
        <w:rPr>
          <w:spacing w:val="6"/>
          <w:sz w:val="32"/>
          <w:szCs w:val="32"/>
        </w:rPr>
        <w:t>0115。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5140"/>
        <w:rPr>
          <w:sz w:val="32"/>
          <w:szCs w:val="32"/>
        </w:rPr>
      </w:pPr>
      <w:r>
        <w:rPr>
          <w:spacing w:val="-4"/>
          <w:sz w:val="32"/>
          <w:szCs w:val="32"/>
        </w:rPr>
        <w:t>广东省职业技能服务指导中心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95" w:line="222" w:lineRule="auto"/>
        <w:ind w:left="6210"/>
      </w:pPr>
      <w:r>
        <w:rPr>
          <w:spacing w:val="-17"/>
        </w:rPr>
        <w:t>2</w:t>
      </w:r>
      <w:r>
        <w:rPr>
          <w:spacing w:val="-59"/>
        </w:rPr>
        <w:t xml:space="preserve"> </w:t>
      </w:r>
      <w:r>
        <w:rPr>
          <w:spacing w:val="-17"/>
        </w:rPr>
        <w:t>0</w:t>
      </w:r>
      <w:r>
        <w:rPr>
          <w:spacing w:val="-64"/>
        </w:rPr>
        <w:t xml:space="preserve"> </w:t>
      </w:r>
      <w:r>
        <w:rPr>
          <w:spacing w:val="-17"/>
        </w:rPr>
        <w:t>2</w:t>
      </w:r>
      <w:r>
        <w:rPr>
          <w:spacing w:val="-47"/>
        </w:rPr>
        <w:t xml:space="preserve"> </w:t>
      </w:r>
      <w:r>
        <w:rPr>
          <w:spacing w:val="-17"/>
        </w:rPr>
        <w:t>1</w:t>
      </w:r>
      <w:r>
        <w:rPr>
          <w:spacing w:val="-52"/>
        </w:rPr>
        <w:t xml:space="preserve"> </w:t>
      </w:r>
      <w:r>
        <w:rPr>
          <w:spacing w:val="-17"/>
        </w:rPr>
        <w:t>年</w:t>
      </w:r>
      <w:r>
        <w:rPr>
          <w:spacing w:val="-69"/>
        </w:rPr>
        <w:t xml:space="preserve"> </w:t>
      </w:r>
      <w:r>
        <w:rPr>
          <w:spacing w:val="-17"/>
        </w:rPr>
        <w:t>4</w:t>
      </w:r>
      <w:r>
        <w:rPr>
          <w:spacing w:val="-45"/>
        </w:rPr>
        <w:t xml:space="preserve"> </w:t>
      </w:r>
      <w:r>
        <w:rPr>
          <w:spacing w:val="-17"/>
        </w:rPr>
        <w:t>月</w:t>
      </w:r>
      <w:r>
        <w:rPr>
          <w:spacing w:val="-46"/>
        </w:rPr>
        <w:t xml:space="preserve"> </w:t>
      </w:r>
      <w:r>
        <w:rPr>
          <w:spacing w:val="-17"/>
        </w:rPr>
        <w:t>1</w:t>
      </w:r>
      <w:r>
        <w:rPr>
          <w:spacing w:val="-66"/>
        </w:rPr>
        <w:t xml:space="preserve"> </w:t>
      </w:r>
      <w:r>
        <w:rPr>
          <w:spacing w:val="-17"/>
        </w:rPr>
        <w:t>6 日</w:t>
      </w:r>
    </w:p>
    <w:p>
      <w:pPr>
        <w:spacing w:line="222" w:lineRule="auto"/>
        <w:sectPr>
          <w:pgSz w:w="12090" w:h="16980"/>
          <w:pgMar w:top="1443" w:right="1069" w:bottom="0" w:left="899" w:header="0" w:footer="0" w:gutter="0"/>
          <w:cols w:space="720" w:num="1"/>
        </w:sectPr>
      </w:pPr>
    </w:p>
    <w:p>
      <w:pPr>
        <w:spacing w:before="154" w:line="218" w:lineRule="auto"/>
        <w:ind w:left="71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广东省技能人才评价质量督导工作实施细则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22" w:lineRule="auto"/>
        <w:ind w:left="31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第一章</w:t>
      </w:r>
      <w:r>
        <w:rPr>
          <w:rFonts w:ascii="黑体" w:hAnsi="黑体" w:eastAsia="黑体" w:cs="黑体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总则</w:t>
      </w:r>
    </w:p>
    <w:p>
      <w:pPr>
        <w:pStyle w:val="2"/>
        <w:spacing w:before="241" w:line="363" w:lineRule="auto"/>
        <w:ind w:right="140" w:firstLine="650"/>
        <w:jc w:val="both"/>
        <w:rPr>
          <w:sz w:val="31"/>
          <w:szCs w:val="31"/>
        </w:rPr>
      </w:pPr>
      <w:r>
        <w:rPr>
          <w:spacing w:val="18"/>
          <w:sz w:val="31"/>
          <w:szCs w:val="31"/>
        </w:rPr>
        <w:t>第一条为保证技能人才评价质量，根据《人力资源社</w:t>
      </w:r>
      <w:r>
        <w:rPr>
          <w:spacing w:val="7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会保障部关于改革完善技能人才评价制度的意见</w:t>
      </w:r>
      <w:r>
        <w:rPr>
          <w:spacing w:val="10"/>
          <w:sz w:val="31"/>
          <w:szCs w:val="31"/>
        </w:rPr>
        <w:t>》(人社部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 xml:space="preserve">发〔2019〕90号)、《技能人才评价质量督导工作规程(试 </w:t>
      </w:r>
      <w:r>
        <w:rPr>
          <w:spacing w:val="21"/>
          <w:sz w:val="31"/>
          <w:szCs w:val="31"/>
        </w:rPr>
        <w:t>行)》(人社职司便函〔2020〕53号)等有关</w:t>
      </w:r>
      <w:r>
        <w:rPr>
          <w:spacing w:val="20"/>
          <w:sz w:val="31"/>
          <w:szCs w:val="31"/>
        </w:rPr>
        <w:t>要求，结合本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省实际，制定本实施细则。</w:t>
      </w:r>
    </w:p>
    <w:p>
      <w:pPr>
        <w:pStyle w:val="2"/>
        <w:spacing w:before="67" w:line="354" w:lineRule="auto"/>
        <w:ind w:right="140" w:firstLine="650"/>
        <w:rPr>
          <w:sz w:val="31"/>
          <w:szCs w:val="31"/>
        </w:rPr>
      </w:pPr>
      <w:r>
        <w:rPr>
          <w:spacing w:val="18"/>
          <w:sz w:val="31"/>
          <w:szCs w:val="31"/>
        </w:rPr>
        <w:t>第二条本实施细则适用于在我省行政区域内开展的技</w:t>
      </w:r>
      <w:r>
        <w:rPr>
          <w:spacing w:val="7"/>
          <w:sz w:val="31"/>
          <w:szCs w:val="31"/>
        </w:rPr>
        <w:t xml:space="preserve"> </w:t>
      </w:r>
      <w:r>
        <w:rPr>
          <w:sz w:val="31"/>
          <w:szCs w:val="31"/>
        </w:rPr>
        <w:t>能人才评价质量督导工作。</w:t>
      </w:r>
    </w:p>
    <w:p>
      <w:pPr>
        <w:pStyle w:val="2"/>
        <w:spacing w:before="60" w:line="363" w:lineRule="auto"/>
        <w:ind w:right="141" w:firstLine="650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技能人才评价质量督导(以下简称“质量督导”)是对</w:t>
      </w:r>
      <w:r>
        <w:rPr>
          <w:spacing w:val="1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职业资格评价、职业技能等级认定、专项职业能力考核等机</w:t>
      </w:r>
      <w:r>
        <w:rPr>
          <w:spacing w:val="8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构(以下统称“评价机构”)组织实施的多元化技能人才评</w:t>
      </w:r>
      <w:r>
        <w:rPr>
          <w:spacing w:val="7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价活动(含职业技能竞赛，以下统称“评价活动”)进行监</w:t>
      </w:r>
      <w:r>
        <w:rPr>
          <w:spacing w:val="7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督、检查和指导。</w:t>
      </w:r>
    </w:p>
    <w:p>
      <w:pPr>
        <w:pStyle w:val="2"/>
        <w:spacing w:before="77" w:line="357" w:lineRule="auto"/>
        <w:ind w:right="119" w:firstLine="650"/>
        <w:rPr>
          <w:sz w:val="31"/>
          <w:szCs w:val="31"/>
        </w:rPr>
      </w:pPr>
      <w:r>
        <w:rPr>
          <w:spacing w:val="19"/>
          <w:sz w:val="31"/>
          <w:szCs w:val="31"/>
        </w:rPr>
        <w:t>第三条质量督导坚持以提高评价活动质量为中心，坚</w:t>
      </w:r>
      <w:r>
        <w:rPr>
          <w:spacing w:val="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持监督与指导并重，实事求是、公平公正的原则。</w:t>
      </w:r>
    </w:p>
    <w:p>
      <w:pPr>
        <w:pStyle w:val="2"/>
        <w:spacing w:before="48" w:line="354" w:lineRule="auto"/>
        <w:ind w:right="140" w:firstLine="650"/>
        <w:rPr>
          <w:sz w:val="31"/>
          <w:szCs w:val="31"/>
        </w:rPr>
      </w:pPr>
      <w:r>
        <w:rPr>
          <w:spacing w:val="11"/>
          <w:sz w:val="31"/>
          <w:szCs w:val="31"/>
        </w:rPr>
        <w:t>第四条质量督导员分为外部质量督导员(以下简称“外</w:t>
      </w:r>
      <w:r>
        <w:rPr>
          <w:spacing w:val="2"/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督”)和内部质量督导员(以下简称“内督”)。</w:t>
      </w:r>
    </w:p>
    <w:p>
      <w:pPr>
        <w:pStyle w:val="2"/>
        <w:spacing w:before="52" w:line="365" w:lineRule="auto"/>
        <w:ind w:right="111" w:firstLine="650"/>
        <w:rPr>
          <w:sz w:val="31"/>
          <w:szCs w:val="31"/>
        </w:rPr>
      </w:pPr>
      <w:r>
        <w:rPr>
          <w:spacing w:val="19"/>
          <w:sz w:val="31"/>
          <w:szCs w:val="31"/>
        </w:rPr>
        <w:t>外督是指人力资源和社会保障部门根据实际工作需要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选聘使用的外部质量督导员，代表人力资源和社会保障部门</w:t>
      </w:r>
      <w:r>
        <w:rPr>
          <w:spacing w:val="15"/>
          <w:sz w:val="31"/>
          <w:szCs w:val="31"/>
        </w:rPr>
        <w:t xml:space="preserve"> </w:t>
      </w:r>
      <w:r>
        <w:rPr>
          <w:sz w:val="31"/>
          <w:szCs w:val="31"/>
        </w:rPr>
        <w:t>进行外部质量督导。</w:t>
      </w:r>
    </w:p>
    <w:p>
      <w:pPr>
        <w:spacing w:line="365" w:lineRule="auto"/>
        <w:rPr>
          <w:sz w:val="31"/>
          <w:szCs w:val="31"/>
        </w:rPr>
        <w:sectPr>
          <w:footerReference r:id="rId5" w:type="default"/>
          <w:pgSz w:w="11910" w:h="16850"/>
          <w:pgMar w:top="1432" w:right="1786" w:bottom="1285" w:left="1779" w:header="0" w:footer="1159" w:gutter="0"/>
          <w:cols w:space="720" w:num="1"/>
        </w:sectPr>
      </w:pPr>
    </w:p>
    <w:p>
      <w:pPr>
        <w:pStyle w:val="2"/>
        <w:spacing w:before="65" w:line="365" w:lineRule="auto"/>
        <w:ind w:left="23" w:right="136" w:firstLine="650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内督是指评价机构和相关行业部门根据实际工作需要</w:t>
      </w:r>
      <w:r>
        <w:rPr>
          <w:spacing w:val="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选聘使用的内部质量督导员，代表本评价机构和相关行业部</w:t>
      </w:r>
      <w:r>
        <w:rPr>
          <w:spacing w:val="12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门进行内部质量督导。</w:t>
      </w:r>
    </w:p>
    <w:p>
      <w:pPr>
        <w:pStyle w:val="2"/>
        <w:spacing w:before="27" w:line="365" w:lineRule="auto"/>
        <w:ind w:left="23" w:right="119" w:firstLine="650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 xml:space="preserve">第五条省人力资源社会保障行政部门负责全省技能人 </w:t>
      </w:r>
      <w:r>
        <w:rPr>
          <w:spacing w:val="5"/>
          <w:sz w:val="31"/>
          <w:szCs w:val="31"/>
        </w:rPr>
        <w:t>才评价工作质量督导的统筹规划和政策制定。省职业技能服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务指导中心(以下简称“省技能中心”)负责全</w:t>
      </w:r>
      <w:r>
        <w:rPr>
          <w:spacing w:val="4"/>
          <w:sz w:val="31"/>
          <w:szCs w:val="31"/>
        </w:rPr>
        <w:t>省技能人才评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价工作质量督导的技术指导、支持服务；培养省属外督</w:t>
      </w:r>
      <w:r>
        <w:rPr>
          <w:spacing w:val="4"/>
          <w:sz w:val="31"/>
          <w:szCs w:val="31"/>
        </w:rPr>
        <w:t>并核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发证卡；管理全省空白外督证卡和外督信息数据；组织实施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省属评价机构及其评价活动的外部质量督导。</w:t>
      </w:r>
    </w:p>
    <w:p>
      <w:pPr>
        <w:pStyle w:val="2"/>
        <w:spacing w:before="79" w:line="365" w:lineRule="auto"/>
        <w:ind w:left="23" w:right="100" w:firstLine="650"/>
        <w:jc w:val="both"/>
        <w:rPr>
          <w:sz w:val="31"/>
          <w:szCs w:val="31"/>
        </w:rPr>
      </w:pPr>
      <w:r>
        <w:rPr>
          <w:spacing w:val="18"/>
          <w:sz w:val="31"/>
          <w:szCs w:val="31"/>
        </w:rPr>
        <w:t>地级以上市人力资源社会保障行政部门负责本地区技</w:t>
      </w:r>
      <w:r>
        <w:rPr>
          <w:spacing w:val="1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能人才评价工作质量督导的统筹规划和落实省厅政策。地级</w:t>
      </w:r>
      <w:r>
        <w:rPr>
          <w:spacing w:val="1"/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以上市职业技能鉴定指导中心(考试院、办公室)(以下统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称“市鉴定中心”)负责本市技能人才评价工作质量督导的</w:t>
      </w:r>
      <w:r>
        <w:rPr>
          <w:spacing w:val="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技术指导、支持服务；培养本市外督并核发证卡；管理本市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空白外督证卡和外督信息数据；组织实施市属评价机构及其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评价活动的外部质量督导。</w:t>
      </w:r>
    </w:p>
    <w:p>
      <w:pPr>
        <w:pStyle w:val="2"/>
        <w:spacing w:before="75" w:line="359" w:lineRule="auto"/>
        <w:ind w:left="23" w:right="15" w:firstLine="720"/>
        <w:rPr>
          <w:sz w:val="31"/>
          <w:szCs w:val="31"/>
        </w:rPr>
      </w:pPr>
      <w:r>
        <w:rPr>
          <w:spacing w:val="5"/>
          <w:sz w:val="31"/>
          <w:szCs w:val="31"/>
        </w:rPr>
        <w:t>评价机构和相关行业部门负责本单位、本行业职业技能</w:t>
      </w:r>
      <w:r>
        <w:rPr>
          <w:spacing w:val="1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等级认定工作的内督培养和内部质量督导。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0" w:line="221" w:lineRule="auto"/>
        <w:ind w:left="2357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第二章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质量督导员的培养使用</w:t>
      </w:r>
    </w:p>
    <w:p>
      <w:pPr>
        <w:pStyle w:val="2"/>
        <w:spacing w:before="274" w:line="222" w:lineRule="auto"/>
        <w:ind w:left="763"/>
        <w:rPr>
          <w:sz w:val="31"/>
          <w:szCs w:val="31"/>
        </w:rPr>
      </w:pPr>
      <w:r>
        <w:rPr>
          <w:spacing w:val="12"/>
          <w:sz w:val="31"/>
          <w:szCs w:val="31"/>
        </w:rPr>
        <w:t>第六条外督应具备以下基本条件：</w:t>
      </w:r>
    </w:p>
    <w:p>
      <w:pPr>
        <w:pStyle w:val="2"/>
        <w:spacing w:before="234" w:line="220" w:lineRule="auto"/>
        <w:ind w:left="913"/>
        <w:rPr>
          <w:sz w:val="31"/>
          <w:szCs w:val="31"/>
        </w:rPr>
      </w:pPr>
      <w:r>
        <w:rPr>
          <w:spacing w:val="12"/>
          <w:sz w:val="31"/>
          <w:szCs w:val="31"/>
        </w:rPr>
        <w:t>(一)坚持党的基本路线，热爱技能人才评价工</w:t>
      </w:r>
      <w:r>
        <w:rPr>
          <w:spacing w:val="11"/>
          <w:sz w:val="31"/>
          <w:szCs w:val="31"/>
        </w:rPr>
        <w:t>作；</w:t>
      </w:r>
    </w:p>
    <w:p>
      <w:pPr>
        <w:spacing w:line="220" w:lineRule="auto"/>
        <w:rPr>
          <w:sz w:val="31"/>
          <w:szCs w:val="31"/>
        </w:rPr>
        <w:sectPr>
          <w:footerReference r:id="rId6" w:type="default"/>
          <w:pgSz w:w="11910" w:h="16850"/>
          <w:pgMar w:top="1432" w:right="1786" w:bottom="1226" w:left="1786" w:header="0" w:footer="1099" w:gutter="0"/>
          <w:cols w:space="720" w:num="1"/>
        </w:sectPr>
      </w:pPr>
    </w:p>
    <w:p>
      <w:pPr>
        <w:pStyle w:val="2"/>
        <w:spacing w:before="68" w:line="289" w:lineRule="auto"/>
        <w:ind w:left="13" w:right="120" w:firstLine="779"/>
        <w:rPr>
          <w:sz w:val="31"/>
          <w:szCs w:val="31"/>
        </w:rPr>
      </w:pPr>
      <w:r>
        <w:rPr>
          <w:spacing w:val="12"/>
          <w:sz w:val="31"/>
          <w:szCs w:val="31"/>
        </w:rPr>
        <w:t>(二)掌握技能人才评价有关政策、法规和规章，熟悉</w:t>
      </w:r>
      <w:r>
        <w:rPr>
          <w:spacing w:val="3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技能人才评价理论和技术方法；</w:t>
      </w:r>
    </w:p>
    <w:p>
      <w:pPr>
        <w:pStyle w:val="2"/>
        <w:spacing w:before="265" w:line="297" w:lineRule="auto"/>
        <w:ind w:left="13" w:right="122" w:firstLine="779"/>
        <w:rPr>
          <w:sz w:val="31"/>
          <w:szCs w:val="31"/>
        </w:rPr>
      </w:pPr>
      <w:r>
        <w:rPr>
          <w:spacing w:val="12"/>
          <w:sz w:val="31"/>
          <w:szCs w:val="31"/>
        </w:rPr>
        <w:t>(三)坚持原则、廉洁奉公、办事公道、作风正派，具</w:t>
      </w:r>
      <w:r>
        <w:rPr>
          <w:spacing w:val="1"/>
          <w:sz w:val="31"/>
          <w:szCs w:val="31"/>
        </w:rPr>
        <w:t xml:space="preserve"> 有良好的职业道德和敬业精神；</w:t>
      </w:r>
    </w:p>
    <w:p>
      <w:pPr>
        <w:pStyle w:val="2"/>
        <w:spacing w:before="244" w:line="222" w:lineRule="auto"/>
        <w:ind w:left="793"/>
        <w:rPr>
          <w:sz w:val="31"/>
          <w:szCs w:val="31"/>
        </w:rPr>
      </w:pPr>
      <w:r>
        <w:rPr>
          <w:spacing w:val="11"/>
          <w:sz w:val="31"/>
          <w:szCs w:val="31"/>
        </w:rPr>
        <w:t>(四)具有较强的组织协调能力和表达能力；</w:t>
      </w:r>
    </w:p>
    <w:p>
      <w:pPr>
        <w:pStyle w:val="2"/>
        <w:spacing w:before="244" w:line="298" w:lineRule="auto"/>
        <w:ind w:left="13" w:right="116" w:firstLine="779"/>
        <w:rPr>
          <w:sz w:val="31"/>
          <w:szCs w:val="31"/>
        </w:rPr>
      </w:pPr>
      <w:r>
        <w:rPr>
          <w:spacing w:val="12"/>
          <w:sz w:val="31"/>
          <w:szCs w:val="31"/>
        </w:rPr>
        <w:t>(五)从事技能人才评价行政或技术管理工作，或从事</w:t>
      </w:r>
      <w:r>
        <w:rPr>
          <w:spacing w:val="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过一年以上技能人才评价组织实施工作；</w:t>
      </w:r>
    </w:p>
    <w:p>
      <w:pPr>
        <w:pStyle w:val="2"/>
        <w:spacing w:before="260" w:line="220" w:lineRule="auto"/>
        <w:ind w:left="793"/>
        <w:rPr>
          <w:sz w:val="31"/>
          <w:szCs w:val="31"/>
        </w:rPr>
      </w:pPr>
      <w:r>
        <w:rPr>
          <w:spacing w:val="11"/>
          <w:sz w:val="31"/>
          <w:szCs w:val="31"/>
        </w:rPr>
        <w:t>(六)身体健康，能胜任质量督导工作。</w:t>
      </w:r>
    </w:p>
    <w:p>
      <w:pPr>
        <w:pStyle w:val="2"/>
        <w:spacing w:before="244" w:line="368" w:lineRule="auto"/>
        <w:ind w:left="13" w:right="104" w:firstLine="650"/>
        <w:jc w:val="both"/>
        <w:rPr>
          <w:sz w:val="31"/>
          <w:szCs w:val="31"/>
        </w:rPr>
      </w:pPr>
      <w:r>
        <w:rPr>
          <w:spacing w:val="18"/>
          <w:sz w:val="31"/>
          <w:szCs w:val="31"/>
        </w:rPr>
        <w:t>第七条符合第六条规定条件的人员，经培训考核合格</w:t>
      </w:r>
      <w:r>
        <w:rPr>
          <w:spacing w:val="4"/>
          <w:sz w:val="31"/>
          <w:szCs w:val="31"/>
        </w:rPr>
        <w:t xml:space="preserve"> 后可以聘为外督，由组织培训的省技能中心或市鉴定中心根</w:t>
      </w:r>
      <w:r>
        <w:rPr>
          <w:spacing w:val="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据《广东省技能人才评价质量督导员证卡编码规则》(附件</w:t>
      </w:r>
      <w:r>
        <w:rPr>
          <w:spacing w:val="8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1)和《广东省技能人才评价质量督导员证卡样式》(附件2)</w:t>
      </w:r>
      <w:r>
        <w:rPr>
          <w:spacing w:val="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颁发《广东省技能人才评价质量督导员》(外</w:t>
      </w:r>
      <w:r>
        <w:rPr>
          <w:spacing w:val="17"/>
          <w:sz w:val="31"/>
          <w:szCs w:val="31"/>
        </w:rPr>
        <w:t>督)证卡，纳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入全省外督数据库管理，在全省范围通用。</w:t>
      </w:r>
    </w:p>
    <w:p>
      <w:pPr>
        <w:pStyle w:val="2"/>
        <w:spacing w:before="39" w:line="360" w:lineRule="auto"/>
        <w:ind w:left="13" w:right="97" w:firstLine="650"/>
        <w:jc w:val="both"/>
        <w:rPr>
          <w:sz w:val="31"/>
          <w:szCs w:val="31"/>
        </w:rPr>
      </w:pPr>
      <w:r>
        <w:rPr>
          <w:spacing w:val="25"/>
          <w:sz w:val="31"/>
          <w:szCs w:val="31"/>
        </w:rPr>
        <w:t>第八条省技能中心和市鉴定中心可通过聘用(签订聘</w:t>
      </w:r>
      <w:r>
        <w:rPr>
          <w:spacing w:val="18"/>
          <w:sz w:val="31"/>
          <w:szCs w:val="31"/>
        </w:rPr>
        <w:t xml:space="preserve"> 用协议或颁发聘书)方式委派使用外督，聘期3年。聘期届</w:t>
      </w:r>
      <w:r>
        <w:rPr>
          <w:spacing w:val="7"/>
          <w:sz w:val="31"/>
          <w:szCs w:val="31"/>
        </w:rPr>
        <w:t xml:space="preserve"> </w:t>
      </w:r>
      <w:r>
        <w:rPr>
          <w:sz w:val="31"/>
          <w:szCs w:val="31"/>
        </w:rPr>
        <w:t>满自动解聘，可续聘。</w:t>
      </w:r>
    </w:p>
    <w:p>
      <w:pPr>
        <w:pStyle w:val="2"/>
        <w:spacing w:before="60" w:line="222" w:lineRule="auto"/>
        <w:ind w:left="663"/>
        <w:rPr>
          <w:sz w:val="31"/>
          <w:szCs w:val="31"/>
        </w:rPr>
      </w:pPr>
      <w:r>
        <w:rPr>
          <w:spacing w:val="12"/>
          <w:sz w:val="31"/>
          <w:szCs w:val="31"/>
        </w:rPr>
        <w:t>第九条质量督导员具有以下职责：</w:t>
      </w:r>
    </w:p>
    <w:p>
      <w:pPr>
        <w:pStyle w:val="2"/>
        <w:spacing w:before="265" w:line="222" w:lineRule="auto"/>
        <w:ind w:left="793"/>
        <w:rPr>
          <w:sz w:val="31"/>
          <w:szCs w:val="31"/>
        </w:rPr>
      </w:pPr>
      <w:r>
        <w:rPr>
          <w:spacing w:val="13"/>
          <w:sz w:val="31"/>
          <w:szCs w:val="31"/>
        </w:rPr>
        <w:t>(一)监督技能人才评价活动；</w:t>
      </w:r>
    </w:p>
    <w:p>
      <w:pPr>
        <w:pStyle w:val="2"/>
        <w:spacing w:before="259" w:line="222" w:lineRule="auto"/>
        <w:ind w:left="793"/>
        <w:rPr>
          <w:sz w:val="31"/>
          <w:szCs w:val="31"/>
        </w:rPr>
      </w:pPr>
      <w:r>
        <w:rPr>
          <w:spacing w:val="13"/>
          <w:sz w:val="31"/>
          <w:szCs w:val="31"/>
        </w:rPr>
        <w:t>(二)向评价机构就督导事项提出询问；</w:t>
      </w:r>
    </w:p>
    <w:p>
      <w:pPr>
        <w:pStyle w:val="2"/>
        <w:spacing w:before="264" w:line="220" w:lineRule="auto"/>
        <w:ind w:left="793"/>
        <w:rPr>
          <w:sz w:val="31"/>
          <w:szCs w:val="31"/>
        </w:rPr>
      </w:pPr>
      <w:r>
        <w:rPr>
          <w:spacing w:val="11"/>
          <w:sz w:val="31"/>
          <w:szCs w:val="31"/>
        </w:rPr>
        <w:t>(三)查阅、调阅与督导事项有关的文件、资料；</w:t>
      </w:r>
    </w:p>
    <w:p>
      <w:pPr>
        <w:pStyle w:val="2"/>
        <w:spacing w:before="251" w:line="221" w:lineRule="auto"/>
        <w:ind w:left="793"/>
        <w:rPr>
          <w:sz w:val="31"/>
          <w:szCs w:val="31"/>
        </w:rPr>
      </w:pPr>
      <w:r>
        <w:rPr>
          <w:spacing w:val="12"/>
          <w:sz w:val="31"/>
          <w:szCs w:val="31"/>
        </w:rPr>
        <w:t>(四)进行个别访问、调查问卷、测试和复核；</w:t>
      </w:r>
    </w:p>
    <w:p>
      <w:pPr>
        <w:spacing w:line="221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786" w:bottom="1237" w:left="1786" w:header="0" w:footer="1111" w:gutter="0"/>
          <w:cols w:space="720" w:num="1"/>
        </w:sectPr>
      </w:pPr>
    </w:p>
    <w:p>
      <w:pPr>
        <w:pStyle w:val="2"/>
        <w:spacing w:before="87" w:line="222" w:lineRule="auto"/>
        <w:ind w:left="800"/>
      </w:pPr>
      <w:r>
        <w:rPr>
          <w:spacing w:val="30"/>
        </w:rPr>
        <w:t>(五)现场调查，包括明察和暗访；</w:t>
      </w:r>
    </w:p>
    <w:p>
      <w:pPr>
        <w:pStyle w:val="2"/>
        <w:spacing w:before="278" w:line="306" w:lineRule="auto"/>
        <w:ind w:right="154" w:firstLine="800"/>
      </w:pPr>
      <w:r>
        <w:rPr>
          <w:spacing w:val="30"/>
        </w:rPr>
        <w:t>(六)对督导过程中出现的违规行为予以纠正或向评价</w:t>
      </w:r>
      <w:r>
        <w:rPr>
          <w:spacing w:val="18"/>
        </w:rPr>
        <w:t xml:space="preserve"> </w:t>
      </w:r>
      <w:r>
        <w:rPr>
          <w:spacing w:val="15"/>
        </w:rPr>
        <w:t>机构提出有关建议；</w:t>
      </w:r>
    </w:p>
    <w:p>
      <w:pPr>
        <w:pStyle w:val="2"/>
        <w:spacing w:before="288" w:line="303" w:lineRule="auto"/>
        <w:ind w:right="155" w:firstLine="800"/>
      </w:pPr>
      <w:r>
        <w:rPr>
          <w:spacing w:val="30"/>
        </w:rPr>
        <w:t>(七)向委派机构提出对评价机构或者其相关负责人给</w:t>
      </w:r>
      <w:r>
        <w:rPr>
          <w:spacing w:val="16"/>
        </w:rPr>
        <w:t xml:space="preserve"> </w:t>
      </w:r>
      <w:r>
        <w:rPr>
          <w:spacing w:val="9"/>
        </w:rPr>
        <w:t>予奖惩的建议；</w:t>
      </w:r>
    </w:p>
    <w:p>
      <w:pPr>
        <w:pStyle w:val="2"/>
        <w:spacing w:before="277" w:line="303" w:lineRule="auto"/>
        <w:ind w:right="151" w:firstLine="800"/>
      </w:pPr>
      <w:r>
        <w:rPr>
          <w:spacing w:val="31"/>
        </w:rPr>
        <w:t>(八)督导任务结束后，向委派机构书面反馈</w:t>
      </w:r>
      <w:r>
        <w:rPr>
          <w:spacing w:val="30"/>
        </w:rPr>
        <w:t>质量督导</w:t>
      </w:r>
      <w:r>
        <w:t xml:space="preserve"> </w:t>
      </w:r>
      <w:r>
        <w:rPr>
          <w:spacing w:val="9"/>
        </w:rPr>
        <w:t>结果情况。</w:t>
      </w:r>
    </w:p>
    <w:p>
      <w:pPr>
        <w:pStyle w:val="2"/>
        <w:spacing w:before="308" w:line="221" w:lineRule="auto"/>
        <w:ind w:left="800"/>
      </w:pPr>
      <w:r>
        <w:rPr>
          <w:spacing w:val="29"/>
        </w:rPr>
        <w:t>第十条质量督导员须遵守以下行为规范：</w:t>
      </w:r>
    </w:p>
    <w:p>
      <w:pPr>
        <w:pStyle w:val="2"/>
        <w:spacing w:before="273" w:line="386" w:lineRule="auto"/>
        <w:ind w:right="126" w:firstLine="800"/>
      </w:pPr>
      <w:r>
        <w:rPr>
          <w:spacing w:val="29"/>
        </w:rPr>
        <w:t>(</w:t>
      </w:r>
      <w:r>
        <w:rPr>
          <w:spacing w:val="-75"/>
        </w:rPr>
        <w:t xml:space="preserve"> </w:t>
      </w:r>
      <w:r>
        <w:rPr>
          <w:spacing w:val="29"/>
        </w:rPr>
        <w:t>一)在执行质量督导任务时应佩戴或携带质量督导员</w:t>
      </w:r>
      <w:r>
        <w:t xml:space="preserve"> </w:t>
      </w:r>
      <w:r>
        <w:rPr>
          <w:spacing w:val="25"/>
        </w:rPr>
        <w:t>证卡，认真履行质量督导职责，客观、公正地向委派</w:t>
      </w:r>
      <w:r>
        <w:rPr>
          <w:spacing w:val="24"/>
        </w:rPr>
        <w:t>机构反</w:t>
      </w:r>
      <w:r>
        <w:t xml:space="preserve"> </w:t>
      </w:r>
      <w:r>
        <w:rPr>
          <w:spacing w:val="21"/>
        </w:rPr>
        <w:t>映实际情况，不得隐瞒或虚构事实；</w:t>
      </w:r>
    </w:p>
    <w:p>
      <w:pPr>
        <w:pStyle w:val="2"/>
        <w:spacing w:before="40" w:line="220" w:lineRule="auto"/>
        <w:ind w:left="800"/>
      </w:pPr>
      <w:r>
        <w:rPr>
          <w:spacing w:val="29"/>
        </w:rPr>
        <w:t>(二)不得干预正常的评价工作；</w:t>
      </w:r>
    </w:p>
    <w:p>
      <w:pPr>
        <w:pStyle w:val="2"/>
        <w:spacing w:before="309" w:line="298" w:lineRule="auto"/>
        <w:ind w:right="145" w:firstLine="800"/>
      </w:pPr>
      <w:r>
        <w:rPr>
          <w:spacing w:val="43"/>
        </w:rPr>
        <w:t>(三)不得擅自公开督导情况记录(结果)以及评价结</w:t>
      </w:r>
      <w:r>
        <w:rPr>
          <w:spacing w:val="5"/>
        </w:rPr>
        <w:t xml:space="preserve"> </w:t>
      </w:r>
      <w:r>
        <w:rPr>
          <w:spacing w:val="-1"/>
        </w:rPr>
        <w:t>果信息；</w:t>
      </w:r>
    </w:p>
    <w:p>
      <w:pPr>
        <w:pStyle w:val="2"/>
        <w:spacing w:before="310" w:line="303" w:lineRule="auto"/>
        <w:ind w:right="28" w:firstLine="800"/>
      </w:pPr>
      <w:r>
        <w:rPr>
          <w:spacing w:val="23"/>
        </w:rPr>
        <w:t>(四)不得泄露与评价机构相关的国家秘密、工作秘</w:t>
      </w:r>
      <w:r>
        <w:rPr>
          <w:spacing w:val="22"/>
        </w:rPr>
        <w:t>密、</w:t>
      </w:r>
      <w:r>
        <w:t xml:space="preserve"> </w:t>
      </w:r>
      <w:r>
        <w:rPr>
          <w:spacing w:val="5"/>
        </w:rPr>
        <w:t>商业秘密等；</w:t>
      </w:r>
    </w:p>
    <w:p>
      <w:pPr>
        <w:pStyle w:val="2"/>
        <w:spacing w:before="311" w:line="302" w:lineRule="auto"/>
        <w:ind w:left="160" w:right="114" w:firstLine="640"/>
      </w:pPr>
      <w:r>
        <w:rPr>
          <w:spacing w:val="44"/>
        </w:rPr>
        <w:t>(五)拒绝任何机构或个人提出的更改质量督导记录</w:t>
      </w:r>
      <w:r>
        <w:rPr>
          <w:spacing w:val="16"/>
        </w:rPr>
        <w:t xml:space="preserve"> </w:t>
      </w:r>
      <w:r>
        <w:rPr>
          <w:spacing w:val="32"/>
        </w:rPr>
        <w:t>(结果)等非正当要求，如实、及时向委派机构反馈质量督</w:t>
      </w:r>
    </w:p>
    <w:p>
      <w:pPr>
        <w:pStyle w:val="2"/>
        <w:spacing w:before="252" w:line="222" w:lineRule="auto"/>
      </w:pPr>
      <w:r>
        <w:rPr>
          <w:spacing w:val="-1"/>
        </w:rPr>
        <w:t>导情况；</w:t>
      </w:r>
    </w:p>
    <w:p>
      <w:pPr>
        <w:pStyle w:val="2"/>
        <w:spacing w:before="319" w:line="222" w:lineRule="auto"/>
        <w:ind w:left="800"/>
      </w:pPr>
      <w:r>
        <w:rPr>
          <w:spacing w:val="31"/>
        </w:rPr>
        <w:t>(六)自觉接受委派机构及相关部门的监督。</w:t>
      </w:r>
    </w:p>
    <w:p>
      <w:pPr>
        <w:pStyle w:val="2"/>
        <w:spacing w:before="169" w:line="367" w:lineRule="auto"/>
        <w:ind w:right="28" w:firstLine="650"/>
      </w:pPr>
      <w:r>
        <w:rPr>
          <w:spacing w:val="29"/>
        </w:rPr>
        <w:t>第十</w:t>
      </w:r>
      <w:r>
        <w:rPr>
          <w:spacing w:val="-84"/>
        </w:rPr>
        <w:t xml:space="preserve"> </w:t>
      </w:r>
      <w:r>
        <w:rPr>
          <w:spacing w:val="29"/>
        </w:rPr>
        <w:t>一</w:t>
      </w:r>
      <w:r>
        <w:rPr>
          <w:spacing w:val="-85"/>
        </w:rPr>
        <w:t xml:space="preserve"> </w:t>
      </w:r>
      <w:r>
        <w:rPr>
          <w:spacing w:val="29"/>
        </w:rPr>
        <w:t>条外督由各级人力资源社会保障行政部门</w:t>
      </w:r>
      <w:r>
        <w:rPr>
          <w:spacing w:val="28"/>
        </w:rPr>
        <w:t>或职</w:t>
      </w:r>
      <w:r>
        <w:t xml:space="preserve">  </w:t>
      </w:r>
      <w:r>
        <w:rPr>
          <w:spacing w:val="18"/>
        </w:rPr>
        <w:t>业技能鉴定指导部门遵循客观、科学、适用的原则进行委派。</w:t>
      </w:r>
    </w:p>
    <w:p>
      <w:pPr>
        <w:spacing w:line="367" w:lineRule="auto"/>
        <w:sectPr>
          <w:footerReference r:id="rId8" w:type="default"/>
          <w:pgSz w:w="11910" w:h="16850"/>
          <w:pgMar w:top="1432" w:right="1786" w:bottom="1229" w:left="1759" w:header="0" w:footer="1111" w:gutter="0"/>
          <w:cols w:space="720" w:num="1"/>
        </w:sectPr>
      </w:pPr>
    </w:p>
    <w:p>
      <w:pPr>
        <w:pStyle w:val="2"/>
        <w:spacing w:before="62" w:line="354" w:lineRule="auto"/>
        <w:ind w:left="13" w:right="136"/>
        <w:rPr>
          <w:sz w:val="31"/>
          <w:szCs w:val="31"/>
        </w:rPr>
      </w:pPr>
      <w:r>
        <w:rPr>
          <w:spacing w:val="5"/>
          <w:sz w:val="31"/>
          <w:szCs w:val="31"/>
        </w:rPr>
        <w:t>外督的培养成本、劳务报酬、差旅费等支出，可通</w:t>
      </w:r>
      <w:r>
        <w:rPr>
          <w:spacing w:val="4"/>
          <w:sz w:val="31"/>
          <w:szCs w:val="31"/>
        </w:rPr>
        <w:t>过列入部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门预算的方式，由培养、委派机构支付。</w:t>
      </w:r>
    </w:p>
    <w:p>
      <w:pPr>
        <w:pStyle w:val="2"/>
        <w:spacing w:before="52" w:line="361" w:lineRule="auto"/>
        <w:ind w:left="13" w:right="124" w:firstLine="67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第十二条委派实行回避制度，外督不得参加可能影响</w:t>
      </w:r>
      <w:r>
        <w:rPr>
          <w:spacing w:val="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其客观公正督导的工作。</w:t>
      </w:r>
      <w:r>
        <w:rPr>
          <w:spacing w:val="-69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一年之内，同一外督不得连续委派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3次参与同一评价机构的质量督导工作。外督不得兼任同场</w:t>
      </w:r>
      <w:r>
        <w:rPr>
          <w:spacing w:val="13"/>
          <w:sz w:val="31"/>
          <w:szCs w:val="31"/>
        </w:rPr>
        <w:t xml:space="preserve"> </w:t>
      </w:r>
      <w:r>
        <w:rPr>
          <w:sz w:val="31"/>
          <w:szCs w:val="31"/>
        </w:rPr>
        <w:t>次内督或考评工作。</w:t>
      </w:r>
    </w:p>
    <w:p>
      <w:pPr>
        <w:pStyle w:val="2"/>
        <w:spacing w:before="166" w:line="375" w:lineRule="auto"/>
        <w:ind w:left="13" w:right="109" w:firstLine="670"/>
        <w:jc w:val="both"/>
        <w:rPr>
          <w:sz w:val="25"/>
          <w:szCs w:val="25"/>
        </w:rPr>
      </w:pPr>
      <w:r>
        <w:rPr>
          <w:spacing w:val="18"/>
          <w:sz w:val="31"/>
          <w:szCs w:val="31"/>
        </w:rPr>
        <w:t>第十三条内督应遵循全覆盖的原则，主要由评价</w:t>
      </w:r>
      <w:r>
        <w:rPr>
          <w:spacing w:val="17"/>
          <w:sz w:val="31"/>
          <w:szCs w:val="31"/>
        </w:rPr>
        <w:t>机构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和相关行业部门按照相应的职业技能等级认定工作实施方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案委派，职业技能竞赛的内部质量督导可参照制定相关实施</w:t>
      </w:r>
      <w:r>
        <w:rPr>
          <w:spacing w:val="13"/>
          <w:sz w:val="31"/>
          <w:szCs w:val="31"/>
        </w:rPr>
        <w:t xml:space="preserve"> </w:t>
      </w:r>
      <w:r>
        <w:rPr>
          <w:spacing w:val="-15"/>
          <w:sz w:val="25"/>
          <w:szCs w:val="25"/>
        </w:rPr>
        <w:t>要</w:t>
      </w:r>
      <w:r>
        <w:rPr>
          <w:spacing w:val="-17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求</w:t>
      </w:r>
      <w:r>
        <w:rPr>
          <w:spacing w:val="-40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。</w:t>
      </w:r>
    </w:p>
    <w:p>
      <w:pPr>
        <w:pStyle w:val="2"/>
        <w:spacing w:before="98" w:line="364" w:lineRule="auto"/>
        <w:ind w:left="13" w:right="89" w:firstLine="670"/>
        <w:jc w:val="both"/>
        <w:rPr>
          <w:sz w:val="31"/>
          <w:szCs w:val="31"/>
        </w:rPr>
      </w:pPr>
      <w:r>
        <w:rPr>
          <w:spacing w:val="19"/>
          <w:sz w:val="31"/>
          <w:szCs w:val="31"/>
        </w:rPr>
        <w:t>第十四条内督由评价机构和相关行业部门培</w:t>
      </w:r>
      <w:r>
        <w:rPr>
          <w:spacing w:val="18"/>
          <w:sz w:val="31"/>
          <w:szCs w:val="31"/>
        </w:rPr>
        <w:t>养并颁发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 xml:space="preserve">《广东省技能人才评价质量督导员》(内督)证卡。相关行 </w:t>
      </w:r>
      <w:r>
        <w:rPr>
          <w:spacing w:val="5"/>
          <w:sz w:val="31"/>
          <w:szCs w:val="31"/>
        </w:rPr>
        <w:t>业部门和评价机构可参照外督的基本条件和相关要求，结合</w:t>
      </w:r>
      <w:r>
        <w:rPr>
          <w:spacing w:val="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本评价机构和行业部门实际管理内督。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221" w:lineRule="auto"/>
        <w:ind w:left="2767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第三章</w:t>
      </w:r>
      <w:r>
        <w:rPr>
          <w:rFonts w:ascii="黑体" w:hAnsi="黑体" w:eastAsia="黑体" w:cs="黑体"/>
          <w:spacing w:val="-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质量督导活动实施</w:t>
      </w:r>
    </w:p>
    <w:p>
      <w:pPr>
        <w:pStyle w:val="2"/>
        <w:spacing w:before="244" w:line="222" w:lineRule="auto"/>
        <w:ind w:left="683"/>
        <w:rPr>
          <w:sz w:val="31"/>
          <w:szCs w:val="31"/>
        </w:rPr>
      </w:pPr>
      <w:r>
        <w:rPr>
          <w:spacing w:val="11"/>
          <w:sz w:val="31"/>
          <w:szCs w:val="31"/>
        </w:rPr>
        <w:t>第十五条质量督导主要包括以下内容：</w:t>
      </w:r>
    </w:p>
    <w:p>
      <w:pPr>
        <w:pStyle w:val="2"/>
        <w:spacing w:before="254" w:line="298" w:lineRule="auto"/>
        <w:ind w:left="13" w:right="89" w:firstLine="820"/>
        <w:rPr>
          <w:sz w:val="31"/>
          <w:szCs w:val="31"/>
        </w:rPr>
      </w:pPr>
      <w:r>
        <w:rPr>
          <w:spacing w:val="12"/>
          <w:sz w:val="31"/>
          <w:szCs w:val="31"/>
        </w:rPr>
        <w:t>(一)对评价机构贯彻执行有关法律法规、</w:t>
      </w:r>
      <w:r>
        <w:rPr>
          <w:spacing w:val="11"/>
          <w:sz w:val="31"/>
          <w:szCs w:val="31"/>
        </w:rPr>
        <w:t>规章和有关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政策及其质量管理体系建设等情况进行督导；</w:t>
      </w:r>
    </w:p>
    <w:p>
      <w:pPr>
        <w:pStyle w:val="2"/>
        <w:spacing w:before="248" w:line="324" w:lineRule="auto"/>
        <w:ind w:left="13" w:right="64" w:firstLine="830"/>
        <w:rPr>
          <w:sz w:val="31"/>
          <w:szCs w:val="31"/>
        </w:rPr>
      </w:pPr>
      <w:r>
        <w:rPr>
          <w:spacing w:val="12"/>
          <w:sz w:val="31"/>
          <w:szCs w:val="31"/>
        </w:rPr>
        <w:t>(二)对技能人才评价工作情况进行督导，包括评价机</w:t>
      </w:r>
      <w:r>
        <w:rPr>
          <w:spacing w:val="10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构的评价范围、职业技能标准(或评价规范)及试题(题库)</w:t>
      </w:r>
      <w:r>
        <w:rPr>
          <w:spacing w:val="1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的执行情况，参加评价人员的资格条件、考场秩序，试卷评</w:t>
      </w:r>
    </w:p>
    <w:p>
      <w:pPr>
        <w:spacing w:line="324" w:lineRule="auto"/>
        <w:rPr>
          <w:sz w:val="31"/>
          <w:szCs w:val="31"/>
        </w:rPr>
        <w:sectPr>
          <w:footerReference r:id="rId9" w:type="default"/>
          <w:pgSz w:w="11910" w:h="16850"/>
          <w:pgMar w:top="1294" w:right="1786" w:bottom="1255" w:left="1786" w:header="0" w:footer="1131" w:gutter="0"/>
          <w:cols w:space="720" w:num="1"/>
        </w:sectPr>
      </w:pPr>
    </w:p>
    <w:p>
      <w:pPr>
        <w:pStyle w:val="2"/>
        <w:spacing w:before="107" w:line="364" w:lineRule="auto"/>
        <w:ind w:left="53" w:right="104"/>
        <w:rPr>
          <w:sz w:val="30"/>
          <w:szCs w:val="30"/>
        </w:rPr>
      </w:pPr>
      <w:r>
        <w:rPr>
          <w:spacing w:val="14"/>
          <w:sz w:val="30"/>
          <w:szCs w:val="30"/>
        </w:rPr>
        <w:t xml:space="preserve">阅、评审记录、证书管理与发放情况，考评人员、管理人员 </w:t>
      </w:r>
      <w:r>
        <w:rPr>
          <w:spacing w:val="10"/>
          <w:sz w:val="30"/>
          <w:szCs w:val="30"/>
        </w:rPr>
        <w:t>工作情况，内控措施执行情况等；</w:t>
      </w:r>
    </w:p>
    <w:p>
      <w:pPr>
        <w:pStyle w:val="2"/>
        <w:spacing w:before="53" w:line="307" w:lineRule="auto"/>
        <w:ind w:left="53" w:right="97" w:firstLine="779"/>
        <w:rPr>
          <w:sz w:val="30"/>
          <w:szCs w:val="30"/>
        </w:rPr>
      </w:pPr>
      <w:r>
        <w:rPr>
          <w:spacing w:val="21"/>
          <w:sz w:val="30"/>
          <w:szCs w:val="30"/>
        </w:rPr>
        <w:t>(三)对群众举报或媒体报道反映的技能人才评价工作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中涉嫌违规违纪情况进行调查核实；</w:t>
      </w:r>
    </w:p>
    <w:p>
      <w:pPr>
        <w:pStyle w:val="2"/>
        <w:spacing w:before="241" w:line="372" w:lineRule="auto"/>
        <w:ind w:left="53" w:right="82" w:firstLine="779"/>
        <w:rPr>
          <w:sz w:val="30"/>
          <w:szCs w:val="30"/>
        </w:rPr>
      </w:pPr>
      <w:r>
        <w:rPr>
          <w:spacing w:val="35"/>
          <w:sz w:val="30"/>
          <w:szCs w:val="30"/>
        </w:rPr>
        <w:t>(四)对技能人才评价工作中的重大问题进行调查研</w:t>
      </w:r>
      <w:r>
        <w:rPr>
          <w:spacing w:val="15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究、向委派机构报告反映情况，并提出建议。</w:t>
      </w:r>
    </w:p>
    <w:p>
      <w:pPr>
        <w:pStyle w:val="2"/>
        <w:spacing w:before="43" w:line="388" w:lineRule="auto"/>
        <w:ind w:left="53" w:right="81" w:firstLine="660"/>
        <w:rPr>
          <w:sz w:val="30"/>
          <w:szCs w:val="30"/>
        </w:rPr>
      </w:pPr>
      <w:r>
        <w:rPr>
          <w:spacing w:val="26"/>
          <w:sz w:val="30"/>
          <w:szCs w:val="30"/>
        </w:rPr>
        <w:t>第十六条  质量督导分为日常督导和专项督导两种类</w:t>
      </w:r>
      <w:r>
        <w:rPr>
          <w:spacing w:val="17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型。</w:t>
      </w:r>
    </w:p>
    <w:p>
      <w:pPr>
        <w:pStyle w:val="2"/>
        <w:spacing w:before="2" w:line="363" w:lineRule="auto"/>
        <w:ind w:left="53" w:right="70" w:firstLine="710"/>
        <w:rPr>
          <w:sz w:val="30"/>
          <w:szCs w:val="30"/>
        </w:rPr>
      </w:pPr>
      <w:r>
        <w:rPr>
          <w:spacing w:val="12"/>
          <w:sz w:val="30"/>
          <w:szCs w:val="30"/>
        </w:rPr>
        <w:t>日常督导是指质量督导员受委派机构委派，对评价机构</w:t>
      </w:r>
      <w:r>
        <w:rPr>
          <w:spacing w:val="13"/>
          <w:sz w:val="30"/>
          <w:szCs w:val="30"/>
        </w:rPr>
        <w:t xml:space="preserve"> 的评价活动进行的日常监督和检查。</w:t>
      </w:r>
    </w:p>
    <w:p>
      <w:pPr>
        <w:pStyle w:val="2"/>
        <w:spacing w:before="58" w:line="376" w:lineRule="auto"/>
        <w:ind w:left="53" w:right="70" w:firstLine="660"/>
        <w:rPr>
          <w:sz w:val="30"/>
          <w:szCs w:val="30"/>
        </w:rPr>
      </w:pPr>
      <w:r>
        <w:rPr>
          <w:spacing w:val="14"/>
          <w:sz w:val="30"/>
          <w:szCs w:val="30"/>
        </w:rPr>
        <w:t>专项督导是指质量督导员受委派机构委派，对评价机构</w:t>
      </w:r>
      <w:r>
        <w:rPr>
          <w:spacing w:val="1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进行本办法第十五条规定一项或几项内容的监督和检查。</w:t>
      </w:r>
    </w:p>
    <w:p>
      <w:pPr>
        <w:pStyle w:val="2"/>
        <w:spacing w:before="29" w:line="370" w:lineRule="auto"/>
        <w:ind w:left="53" w:right="74" w:firstLine="660"/>
        <w:rPr>
          <w:sz w:val="30"/>
          <w:szCs w:val="30"/>
        </w:rPr>
      </w:pPr>
      <w:r>
        <w:rPr>
          <w:spacing w:val="24"/>
          <w:sz w:val="30"/>
          <w:szCs w:val="30"/>
        </w:rPr>
        <w:t>第十七条</w:t>
      </w:r>
      <w:r>
        <w:rPr>
          <w:spacing w:val="60"/>
          <w:sz w:val="30"/>
          <w:szCs w:val="30"/>
        </w:rPr>
        <w:t xml:space="preserve">  </w:t>
      </w:r>
      <w:r>
        <w:rPr>
          <w:spacing w:val="24"/>
          <w:sz w:val="30"/>
          <w:szCs w:val="30"/>
        </w:rPr>
        <w:t>日常督导可采取随机抽查和重点督查相结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合的模式。主要工作程序如下：</w:t>
      </w:r>
    </w:p>
    <w:p>
      <w:pPr>
        <w:pStyle w:val="2"/>
        <w:spacing w:before="45" w:line="222" w:lineRule="auto"/>
        <w:ind w:left="833"/>
        <w:rPr>
          <w:sz w:val="30"/>
          <w:szCs w:val="30"/>
        </w:rPr>
      </w:pPr>
      <w:r>
        <w:rPr>
          <w:spacing w:val="20"/>
          <w:sz w:val="30"/>
          <w:szCs w:val="30"/>
        </w:rPr>
        <w:t>(一)质量督导员提前了解当次评价活动的总体情况；</w:t>
      </w:r>
    </w:p>
    <w:p>
      <w:pPr>
        <w:pStyle w:val="2"/>
        <w:spacing w:before="259" w:line="329" w:lineRule="auto"/>
        <w:ind w:left="53" w:right="3" w:firstLine="779"/>
        <w:rPr>
          <w:sz w:val="30"/>
          <w:szCs w:val="30"/>
        </w:rPr>
      </w:pPr>
      <w:r>
        <w:rPr>
          <w:spacing w:val="21"/>
          <w:sz w:val="30"/>
          <w:szCs w:val="30"/>
        </w:rPr>
        <w:t>(二)质量督导员通过评价现场和工作现场督导、数据</w:t>
      </w:r>
      <w:r>
        <w:rPr>
          <w:spacing w:val="14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比对、抽查评价资料(含录像)、远程监控</w:t>
      </w:r>
      <w:r>
        <w:rPr>
          <w:spacing w:val="17"/>
          <w:sz w:val="30"/>
          <w:szCs w:val="30"/>
        </w:rPr>
        <w:t>等多种形式进行，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提倡技术督导；</w:t>
      </w:r>
    </w:p>
    <w:p>
      <w:pPr>
        <w:pStyle w:val="2"/>
        <w:spacing w:before="277" w:line="304" w:lineRule="auto"/>
        <w:ind w:left="53" w:right="82" w:firstLine="779"/>
        <w:rPr>
          <w:sz w:val="30"/>
          <w:szCs w:val="30"/>
        </w:rPr>
      </w:pPr>
      <w:r>
        <w:rPr>
          <w:spacing w:val="21"/>
          <w:sz w:val="30"/>
          <w:szCs w:val="30"/>
        </w:rPr>
        <w:t>(三)委派机构视质量督导员反馈的情况向评价机构进</w:t>
      </w:r>
      <w:r>
        <w:rPr>
          <w:spacing w:val="15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行调查核实、约谈提醒、发出提醒函或质量通报；</w:t>
      </w:r>
    </w:p>
    <w:p>
      <w:pPr>
        <w:pStyle w:val="2"/>
        <w:spacing w:before="269" w:line="301" w:lineRule="auto"/>
        <w:ind w:left="53" w:right="84" w:firstLine="779"/>
        <w:rPr>
          <w:sz w:val="30"/>
          <w:szCs w:val="30"/>
        </w:rPr>
      </w:pPr>
      <w:r>
        <w:rPr>
          <w:spacing w:val="21"/>
          <w:sz w:val="30"/>
          <w:szCs w:val="30"/>
        </w:rPr>
        <w:t>(四)评价机构应根据约谈内容和提醒事项完善或整改</w:t>
      </w:r>
      <w:r>
        <w:rPr>
          <w:spacing w:val="13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相关工作；</w:t>
      </w:r>
    </w:p>
    <w:p>
      <w:pPr>
        <w:spacing w:line="301" w:lineRule="auto"/>
        <w:rPr>
          <w:sz w:val="30"/>
          <w:szCs w:val="30"/>
        </w:rPr>
        <w:sectPr>
          <w:footerReference r:id="rId10" w:type="default"/>
          <w:pgSz w:w="11910" w:h="16850"/>
          <w:pgMar w:top="1432" w:right="1786" w:bottom="1187" w:left="1786" w:header="0" w:footer="1061" w:gutter="0"/>
          <w:cols w:space="720" w:num="1"/>
        </w:sectPr>
      </w:pPr>
    </w:p>
    <w:p>
      <w:pPr>
        <w:pStyle w:val="2"/>
        <w:spacing w:before="98" w:line="368" w:lineRule="auto"/>
        <w:ind w:left="139" w:right="117" w:firstLine="789"/>
        <w:rPr>
          <w:sz w:val="30"/>
          <w:szCs w:val="30"/>
        </w:rPr>
      </w:pPr>
      <w:r>
        <w:rPr>
          <w:spacing w:val="21"/>
          <w:sz w:val="30"/>
          <w:szCs w:val="30"/>
        </w:rPr>
        <w:t>(五)委派机构可结合实际，增加日常督导频次</w:t>
      </w:r>
      <w:r>
        <w:rPr>
          <w:spacing w:val="20"/>
          <w:sz w:val="30"/>
          <w:szCs w:val="30"/>
        </w:rPr>
        <w:t>，扩大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督导覆盖面。</w:t>
      </w:r>
    </w:p>
    <w:p>
      <w:pPr>
        <w:pStyle w:val="2"/>
        <w:spacing w:before="54" w:line="376" w:lineRule="auto"/>
        <w:ind w:left="139" w:right="9" w:firstLine="659"/>
        <w:jc w:val="both"/>
        <w:rPr>
          <w:sz w:val="30"/>
          <w:szCs w:val="30"/>
        </w:rPr>
      </w:pPr>
      <w:r>
        <w:rPr>
          <w:spacing w:val="5"/>
          <w:sz w:val="30"/>
          <w:szCs w:val="30"/>
        </w:rPr>
        <w:t>第十八条  专项督导可采取“双随机、</w:t>
      </w:r>
      <w:r>
        <w:rPr>
          <w:spacing w:val="94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一公开”等方式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进行。督导前，应当明确督导事项，成立督导小组。督导小</w:t>
      </w:r>
      <w:r>
        <w:rPr>
          <w:spacing w:val="13"/>
          <w:sz w:val="30"/>
          <w:szCs w:val="30"/>
        </w:rPr>
        <w:t xml:space="preserve"> 组原则上由3名及以上质量督导员组成。主要工作程序</w:t>
      </w:r>
      <w:r>
        <w:rPr>
          <w:spacing w:val="12"/>
          <w:sz w:val="30"/>
          <w:szCs w:val="30"/>
        </w:rPr>
        <w:t>如下：</w:t>
      </w:r>
    </w:p>
    <w:p>
      <w:pPr>
        <w:pStyle w:val="2"/>
        <w:spacing w:before="35" w:line="368" w:lineRule="auto"/>
        <w:ind w:left="139" w:right="87" w:firstLine="789"/>
        <w:rPr>
          <w:sz w:val="30"/>
          <w:szCs w:val="30"/>
        </w:rPr>
      </w:pPr>
      <w:r>
        <w:rPr>
          <w:spacing w:val="32"/>
          <w:sz w:val="30"/>
          <w:szCs w:val="30"/>
        </w:rPr>
        <w:t>(</w:t>
      </w:r>
      <w:r>
        <w:rPr>
          <w:spacing w:val="-87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一)督导小组对评价机构进行现场考察(核查)、听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取意见；</w:t>
      </w:r>
    </w:p>
    <w:p>
      <w:pPr>
        <w:pStyle w:val="2"/>
        <w:spacing w:before="47" w:line="328" w:lineRule="auto"/>
        <w:ind w:left="139" w:right="86" w:firstLine="789"/>
        <w:rPr>
          <w:sz w:val="30"/>
          <w:szCs w:val="30"/>
        </w:rPr>
      </w:pPr>
      <w:r>
        <w:rPr>
          <w:spacing w:val="34"/>
          <w:sz w:val="30"/>
          <w:szCs w:val="30"/>
        </w:rPr>
        <w:t>(二)督导小组对评价机构的自评(自查)报告、现场</w:t>
      </w:r>
      <w:r>
        <w:rPr>
          <w:spacing w:val="16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考察(核查)情况进行评议，形成初步督导意见，并向评价</w:t>
      </w:r>
      <w:r>
        <w:rPr>
          <w:spacing w:val="16"/>
          <w:sz w:val="30"/>
          <w:szCs w:val="30"/>
        </w:rPr>
        <w:t xml:space="preserve"> </w:t>
      </w:r>
      <w:r>
        <w:rPr>
          <w:sz w:val="30"/>
          <w:szCs w:val="30"/>
        </w:rPr>
        <w:t>机构反馈；</w:t>
      </w:r>
    </w:p>
    <w:p>
      <w:pPr>
        <w:pStyle w:val="2"/>
        <w:spacing w:before="285" w:line="306" w:lineRule="auto"/>
        <w:ind w:left="139" w:right="89" w:firstLine="789"/>
        <w:rPr>
          <w:sz w:val="30"/>
          <w:szCs w:val="30"/>
        </w:rPr>
      </w:pPr>
      <w:r>
        <w:rPr>
          <w:spacing w:val="22"/>
          <w:sz w:val="30"/>
          <w:szCs w:val="30"/>
        </w:rPr>
        <w:t>(三)委派机构根据督导小组初步督导意见，综合分析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评价机构的申辩意见，向评价机构发出质量督导意见书；</w:t>
      </w:r>
    </w:p>
    <w:p>
      <w:pPr>
        <w:pStyle w:val="2"/>
        <w:spacing w:before="264" w:line="304" w:lineRule="auto"/>
        <w:ind w:left="139" w:right="76" w:firstLine="789"/>
        <w:rPr>
          <w:sz w:val="30"/>
          <w:szCs w:val="30"/>
        </w:rPr>
      </w:pPr>
      <w:r>
        <w:rPr>
          <w:spacing w:val="36"/>
          <w:sz w:val="30"/>
          <w:szCs w:val="30"/>
        </w:rPr>
        <w:t>(四)评价机构应根据质量督导意见书完善或整改相</w:t>
      </w:r>
      <w:r>
        <w:rPr>
          <w:spacing w:val="1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关工作，并提交整改工作报告。</w:t>
      </w:r>
    </w:p>
    <w:p>
      <w:pPr>
        <w:pStyle w:val="2"/>
        <w:spacing w:before="224" w:line="347" w:lineRule="auto"/>
        <w:ind w:left="139" w:right="57" w:firstLine="659"/>
        <w:jc w:val="both"/>
        <w:rPr>
          <w:sz w:val="32"/>
          <w:szCs w:val="32"/>
        </w:rPr>
      </w:pPr>
      <w:r>
        <w:rPr>
          <w:spacing w:val="9"/>
          <w:sz w:val="32"/>
          <w:szCs w:val="32"/>
        </w:rPr>
        <w:t>第十九条  评价机构及相关工作人员应当积极配合质</w:t>
      </w:r>
      <w:r>
        <w:rPr>
          <w:spacing w:val="1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量督导员(督导小组)的工作，不得拒绝和</w:t>
      </w:r>
      <w:r>
        <w:rPr>
          <w:spacing w:val="8"/>
          <w:sz w:val="32"/>
          <w:szCs w:val="32"/>
        </w:rPr>
        <w:t>阻挠合理的质量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督导工作要求。</w:t>
      </w:r>
    </w:p>
    <w:p>
      <w:pPr>
        <w:pStyle w:val="2"/>
        <w:spacing w:before="102" w:line="371" w:lineRule="auto"/>
        <w:ind w:left="139" w:right="68" w:firstLine="659"/>
        <w:jc w:val="both"/>
        <w:rPr>
          <w:sz w:val="30"/>
          <w:szCs w:val="30"/>
        </w:rPr>
      </w:pPr>
      <w:r>
        <w:rPr>
          <w:spacing w:val="36"/>
          <w:sz w:val="30"/>
          <w:szCs w:val="30"/>
        </w:rPr>
        <w:t>第二十条外督应在日常督导工作结束后5个工作日向</w:t>
      </w:r>
      <w:r>
        <w:rPr>
          <w:spacing w:val="2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委派机构提交督导情况记录表(附件3和附件4)。评价机构</w:t>
      </w:r>
      <w:r>
        <w:rPr>
          <w:spacing w:val="2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在评价结束后向委派机构反馈外督有关工作情况(附件5)。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98" w:line="222" w:lineRule="auto"/>
        <w:ind w:left="2563"/>
        <w:outlineLvl w:val="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第四章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激励机制与罚则</w:t>
      </w:r>
    </w:p>
    <w:p>
      <w:pPr>
        <w:spacing w:line="222" w:lineRule="auto"/>
        <w:rPr>
          <w:rFonts w:ascii="黑体" w:hAnsi="黑体" w:eastAsia="黑体" w:cs="黑体"/>
          <w:sz w:val="30"/>
          <w:szCs w:val="30"/>
        </w:rPr>
        <w:sectPr>
          <w:footerReference r:id="rId11" w:type="default"/>
          <w:pgSz w:w="12070" w:h="16960"/>
          <w:pgMar w:top="1441" w:right="1810" w:bottom="1298" w:left="1810" w:header="0" w:footer="1183" w:gutter="0"/>
          <w:cols w:space="720" w:num="1"/>
        </w:sectPr>
      </w:pPr>
    </w:p>
    <w:p>
      <w:pPr>
        <w:pStyle w:val="2"/>
        <w:spacing w:before="56" w:line="370" w:lineRule="auto"/>
        <w:ind w:left="33" w:right="103" w:firstLine="650"/>
        <w:jc w:val="both"/>
        <w:rPr>
          <w:sz w:val="27"/>
          <w:szCs w:val="27"/>
        </w:rPr>
      </w:pPr>
      <w:r>
        <w:rPr>
          <w:spacing w:val="16"/>
          <w:sz w:val="31"/>
          <w:szCs w:val="31"/>
        </w:rPr>
        <w:t>第二十一条  省技能中心和市鉴定中心应建立外督诚</w:t>
      </w:r>
      <w:r>
        <w:rPr>
          <w:spacing w:val="1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信档案、激励机制和退出机制。工作中有突出表现或贡献的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外督，可给予肯定，具体激励措施由委派机构根据当地实际</w:t>
      </w:r>
      <w:r>
        <w:rPr>
          <w:spacing w:val="1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自行制定。外督有下列情况之一的，视其情节轻重给予批评</w:t>
      </w:r>
      <w:r>
        <w:rPr>
          <w:spacing w:val="1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教育或暂停质量督导任务委派处理。情节严重的，可向当事</w:t>
      </w:r>
      <w:r>
        <w:rPr>
          <w:spacing w:val="1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人所在单位进行通报，并取消其资格或不予续聘。被取消资</w:t>
      </w:r>
      <w:r>
        <w:rPr>
          <w:spacing w:val="17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格或不予续聘的人员不得再从事我省技能人才评价质量督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导相关工作。情节特别严重构成犯罪的，移交司法机关依法</w:t>
      </w:r>
      <w:r>
        <w:rPr>
          <w:spacing w:val="5"/>
          <w:sz w:val="31"/>
          <w:szCs w:val="31"/>
        </w:rPr>
        <w:t xml:space="preserve"> </w:t>
      </w:r>
      <w:r>
        <w:rPr>
          <w:spacing w:val="33"/>
          <w:sz w:val="27"/>
          <w:szCs w:val="27"/>
        </w:rPr>
        <w:t>追究刑事责任。</w:t>
      </w:r>
    </w:p>
    <w:p>
      <w:pPr>
        <w:pStyle w:val="2"/>
        <w:spacing w:before="92" w:line="395" w:lineRule="auto"/>
        <w:ind w:left="33" w:right="376" w:firstLine="820"/>
        <w:rPr>
          <w:sz w:val="27"/>
          <w:szCs w:val="27"/>
        </w:rPr>
      </w:pPr>
      <w:r>
        <w:rPr>
          <w:spacing w:val="12"/>
          <w:sz w:val="31"/>
          <w:szCs w:val="31"/>
        </w:rPr>
        <w:t>(一)未经委派擅自参加或无故不接受质量督导工作</w:t>
      </w:r>
      <w:r>
        <w:rPr>
          <w:spacing w:val="9"/>
          <w:sz w:val="31"/>
          <w:szCs w:val="31"/>
        </w:rPr>
        <w:t xml:space="preserve"> </w:t>
      </w:r>
      <w:r>
        <w:rPr>
          <w:spacing w:val="18"/>
          <w:sz w:val="27"/>
          <w:szCs w:val="27"/>
        </w:rPr>
        <w:t>任务的；</w:t>
      </w:r>
    </w:p>
    <w:p>
      <w:pPr>
        <w:pStyle w:val="2"/>
        <w:spacing w:before="10" w:line="220" w:lineRule="auto"/>
        <w:ind w:left="853"/>
        <w:rPr>
          <w:sz w:val="31"/>
          <w:szCs w:val="31"/>
        </w:rPr>
      </w:pPr>
      <w:r>
        <w:rPr>
          <w:spacing w:val="10"/>
          <w:sz w:val="31"/>
          <w:szCs w:val="31"/>
        </w:rPr>
        <w:t>(二)应当回避质量督导工作却隐瞒不报的；</w:t>
      </w:r>
    </w:p>
    <w:p>
      <w:pPr>
        <w:pStyle w:val="2"/>
        <w:spacing w:before="299" w:line="220" w:lineRule="auto"/>
        <w:ind w:left="853"/>
        <w:rPr>
          <w:sz w:val="27"/>
          <w:szCs w:val="27"/>
        </w:rPr>
      </w:pPr>
      <w:r>
        <w:rPr>
          <w:spacing w:val="47"/>
          <w:sz w:val="27"/>
          <w:szCs w:val="27"/>
        </w:rPr>
        <w:t>(三)玩忽职守，贻误质量督导工作的；</w:t>
      </w: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853"/>
        <w:rPr>
          <w:sz w:val="31"/>
          <w:szCs w:val="31"/>
        </w:rPr>
      </w:pPr>
      <w:r>
        <w:rPr>
          <w:spacing w:val="11"/>
          <w:sz w:val="31"/>
          <w:szCs w:val="31"/>
        </w:rPr>
        <w:t>(四)利用职权谋取私利或干扰评价机构正常工作的；</w:t>
      </w:r>
    </w:p>
    <w:p>
      <w:pPr>
        <w:pStyle w:val="2"/>
        <w:spacing w:before="251" w:line="314" w:lineRule="auto"/>
        <w:ind w:left="33" w:right="61" w:firstLine="820"/>
        <w:rPr>
          <w:sz w:val="27"/>
          <w:szCs w:val="27"/>
        </w:rPr>
      </w:pPr>
      <w:r>
        <w:rPr>
          <w:spacing w:val="12"/>
          <w:sz w:val="31"/>
          <w:szCs w:val="31"/>
        </w:rPr>
        <w:t>(五)弄虚作假，徇私舞弊，影响质量督导结果客观公</w:t>
      </w:r>
      <w:r>
        <w:rPr>
          <w:spacing w:val="2"/>
          <w:sz w:val="31"/>
          <w:szCs w:val="31"/>
        </w:rPr>
        <w:t xml:space="preserve"> </w:t>
      </w:r>
      <w:r>
        <w:rPr>
          <w:spacing w:val="8"/>
          <w:sz w:val="27"/>
          <w:szCs w:val="27"/>
        </w:rPr>
        <w:t>正的；</w:t>
      </w:r>
    </w:p>
    <w:p>
      <w:pPr>
        <w:pStyle w:val="2"/>
        <w:spacing w:before="253" w:line="220" w:lineRule="auto"/>
        <w:ind w:right="18"/>
        <w:jc w:val="right"/>
        <w:rPr>
          <w:sz w:val="31"/>
          <w:szCs w:val="31"/>
        </w:rPr>
      </w:pPr>
      <w:r>
        <w:rPr>
          <w:spacing w:val="14"/>
          <w:sz w:val="31"/>
          <w:szCs w:val="31"/>
        </w:rPr>
        <w:t>(六)因失职或个人主观意志导致试题内容等工作</w:t>
      </w:r>
      <w:r>
        <w:rPr>
          <w:spacing w:val="13"/>
          <w:sz w:val="31"/>
          <w:szCs w:val="31"/>
        </w:rPr>
        <w:t>秘密</w:t>
      </w:r>
    </w:p>
    <w:p>
      <w:pPr>
        <w:pStyle w:val="2"/>
        <w:spacing w:before="313" w:line="222" w:lineRule="auto"/>
        <w:ind w:left="33"/>
        <w:rPr>
          <w:sz w:val="27"/>
          <w:szCs w:val="27"/>
        </w:rPr>
      </w:pPr>
      <w:r>
        <w:rPr>
          <w:spacing w:val="34"/>
          <w:sz w:val="27"/>
          <w:szCs w:val="27"/>
        </w:rPr>
        <w:t>泄露，经查实泄密的；</w:t>
      </w:r>
    </w:p>
    <w:p>
      <w:pPr>
        <w:pStyle w:val="2"/>
        <w:spacing w:before="134" w:line="417" w:lineRule="auto"/>
        <w:ind w:left="33" w:right="62" w:firstLine="820"/>
        <w:rPr>
          <w:sz w:val="27"/>
          <w:szCs w:val="27"/>
        </w:rPr>
      </w:pPr>
      <w:r>
        <w:rPr>
          <w:spacing w:val="12"/>
          <w:sz w:val="31"/>
          <w:szCs w:val="31"/>
        </w:rPr>
        <w:t>(七)利用职权包庇或打击报复他人、侵害他人合法权</w:t>
      </w:r>
      <w:r>
        <w:rPr>
          <w:spacing w:val="1"/>
          <w:sz w:val="31"/>
          <w:szCs w:val="31"/>
        </w:rPr>
        <w:t xml:space="preserve"> </w:t>
      </w:r>
      <w:r>
        <w:rPr>
          <w:spacing w:val="8"/>
          <w:sz w:val="27"/>
          <w:szCs w:val="27"/>
        </w:rPr>
        <w:t>益的；</w:t>
      </w:r>
    </w:p>
    <w:p>
      <w:pPr>
        <w:pStyle w:val="2"/>
        <w:spacing w:before="47" w:line="401" w:lineRule="auto"/>
        <w:ind w:left="33" w:right="5" w:firstLine="1029"/>
        <w:rPr>
          <w:sz w:val="27"/>
          <w:szCs w:val="27"/>
        </w:rPr>
      </w:pPr>
      <w:r>
        <w:rPr>
          <w:spacing w:val="19"/>
          <w:sz w:val="31"/>
          <w:szCs w:val="31"/>
        </w:rPr>
        <w:t>(八)其它妨碍技能人才评价工作有序开展或造成不</w:t>
      </w:r>
      <w:r>
        <w:rPr>
          <w:spacing w:val="10"/>
          <w:sz w:val="31"/>
          <w:szCs w:val="31"/>
        </w:rPr>
        <w:t xml:space="preserve"> </w:t>
      </w:r>
      <w:r>
        <w:rPr>
          <w:spacing w:val="30"/>
          <w:sz w:val="27"/>
          <w:szCs w:val="27"/>
        </w:rPr>
        <w:t>良影响的情况。</w:t>
      </w:r>
    </w:p>
    <w:p>
      <w:pPr>
        <w:spacing w:line="401" w:lineRule="auto"/>
        <w:rPr>
          <w:sz w:val="27"/>
          <w:szCs w:val="27"/>
        </w:rPr>
        <w:sectPr>
          <w:footerReference r:id="rId12" w:type="default"/>
          <w:pgSz w:w="11910" w:h="16850"/>
          <w:pgMar w:top="1305" w:right="1786" w:bottom="1247" w:left="1786" w:header="0" w:footer="1121" w:gutter="0"/>
          <w:cols w:space="720" w:num="1"/>
        </w:sectPr>
      </w:pPr>
    </w:p>
    <w:p>
      <w:pPr>
        <w:pStyle w:val="2"/>
        <w:spacing w:before="121" w:line="363" w:lineRule="auto"/>
        <w:ind w:right="272" w:firstLine="640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第二十二条  评价机构及有关工作人员有下列情况之</w:t>
      </w:r>
      <w:r>
        <w:rPr>
          <w:spacing w:val="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一的，由负责备案的人力资源和社会保障部门通报批</w:t>
      </w:r>
      <w:r>
        <w:rPr>
          <w:spacing w:val="4"/>
          <w:sz w:val="31"/>
          <w:szCs w:val="31"/>
        </w:rPr>
        <w:t>评并责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令其改正；拒不改正或情节严重的，对直接</w:t>
      </w:r>
      <w:r>
        <w:rPr>
          <w:spacing w:val="5"/>
          <w:sz w:val="31"/>
          <w:szCs w:val="31"/>
        </w:rPr>
        <w:t>负责的主管人员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和其他责任人员，向其主管部门提出给予处</w:t>
      </w:r>
      <w:r>
        <w:rPr>
          <w:spacing w:val="4"/>
          <w:sz w:val="31"/>
          <w:szCs w:val="31"/>
        </w:rPr>
        <w:t>分的建议；直至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取消其技能人才评价工作资格。</w:t>
      </w:r>
    </w:p>
    <w:p>
      <w:pPr>
        <w:pStyle w:val="2"/>
        <w:spacing w:before="65" w:line="303" w:lineRule="auto"/>
        <w:ind w:right="259" w:firstLine="799"/>
        <w:rPr>
          <w:sz w:val="31"/>
          <w:szCs w:val="31"/>
        </w:rPr>
      </w:pPr>
      <w:r>
        <w:rPr>
          <w:spacing w:val="26"/>
          <w:sz w:val="31"/>
          <w:szCs w:val="31"/>
        </w:rPr>
        <w:t>(一)拒绝向质量督导员提供与其质量督导内容相关</w:t>
      </w:r>
      <w:r>
        <w:rPr>
          <w:spacing w:val="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情况和文件资料的；</w:t>
      </w:r>
    </w:p>
    <w:p>
      <w:pPr>
        <w:pStyle w:val="2"/>
        <w:spacing w:before="222" w:line="222" w:lineRule="auto"/>
        <w:ind w:left="799"/>
        <w:rPr>
          <w:sz w:val="31"/>
          <w:szCs w:val="31"/>
        </w:rPr>
      </w:pPr>
      <w:r>
        <w:rPr>
          <w:spacing w:val="11"/>
          <w:sz w:val="31"/>
          <w:szCs w:val="31"/>
        </w:rPr>
        <w:t>(二)阻扰有关人员向质量督导员反应情况的；</w:t>
      </w:r>
    </w:p>
    <w:p>
      <w:pPr>
        <w:pStyle w:val="2"/>
        <w:spacing w:before="269" w:line="222" w:lineRule="auto"/>
        <w:ind w:left="799"/>
        <w:rPr>
          <w:sz w:val="31"/>
          <w:szCs w:val="31"/>
        </w:rPr>
      </w:pPr>
      <w:r>
        <w:rPr>
          <w:spacing w:val="11"/>
          <w:sz w:val="31"/>
          <w:szCs w:val="31"/>
        </w:rPr>
        <w:t>(三)对质量督导意见拒不采取改进措施的；</w:t>
      </w:r>
    </w:p>
    <w:p>
      <w:pPr>
        <w:pStyle w:val="2"/>
        <w:spacing w:before="233" w:line="220" w:lineRule="auto"/>
        <w:ind w:left="799"/>
        <w:rPr>
          <w:sz w:val="31"/>
          <w:szCs w:val="31"/>
        </w:rPr>
      </w:pPr>
      <w:r>
        <w:rPr>
          <w:spacing w:val="11"/>
          <w:sz w:val="31"/>
          <w:szCs w:val="31"/>
        </w:rPr>
        <w:t>(四)弄虚作假、采取欺骗手段干扰质量督导工作的；</w:t>
      </w:r>
    </w:p>
    <w:p>
      <w:pPr>
        <w:pStyle w:val="2"/>
        <w:spacing w:before="254" w:line="222" w:lineRule="auto"/>
        <w:ind w:left="799"/>
        <w:rPr>
          <w:sz w:val="31"/>
          <w:szCs w:val="31"/>
        </w:rPr>
      </w:pPr>
      <w:r>
        <w:rPr>
          <w:spacing w:val="13"/>
          <w:sz w:val="31"/>
          <w:szCs w:val="31"/>
        </w:rPr>
        <w:t>(五)打击、报复质量督导员的；</w:t>
      </w:r>
    </w:p>
    <w:p>
      <w:pPr>
        <w:pStyle w:val="2"/>
        <w:spacing w:before="243" w:line="220" w:lineRule="auto"/>
        <w:ind w:left="799"/>
        <w:rPr>
          <w:sz w:val="31"/>
          <w:szCs w:val="31"/>
        </w:rPr>
      </w:pPr>
      <w:r>
        <w:rPr>
          <w:spacing w:val="14"/>
          <w:sz w:val="31"/>
          <w:szCs w:val="31"/>
        </w:rPr>
        <w:t>(六)其他影响质量督导工作的行为。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2" w:lineRule="auto"/>
        <w:ind w:left="32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第五章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附则</w:t>
      </w:r>
    </w:p>
    <w:p>
      <w:pPr>
        <w:pStyle w:val="2"/>
        <w:spacing w:before="261" w:line="358" w:lineRule="auto"/>
        <w:ind w:right="201" w:firstLine="690"/>
        <w:jc w:val="both"/>
        <w:rPr>
          <w:sz w:val="31"/>
          <w:szCs w:val="31"/>
        </w:rPr>
      </w:pPr>
      <w:r>
        <w:rPr>
          <w:spacing w:val="19"/>
          <w:sz w:val="31"/>
          <w:szCs w:val="31"/>
        </w:rPr>
        <w:t>第二十三条  市鉴定中心可根据本实施细则制定相应</w:t>
      </w:r>
      <w:r>
        <w:rPr>
          <w:spacing w:val="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的工作指引，有关行业部门和评价机构可参照本实施细则制</w:t>
      </w:r>
      <w:r>
        <w:rPr>
          <w:spacing w:val="1"/>
          <w:sz w:val="31"/>
          <w:szCs w:val="31"/>
        </w:rPr>
        <w:t xml:space="preserve"> 定相应的工作规范要求。</w:t>
      </w:r>
    </w:p>
    <w:p>
      <w:pPr>
        <w:pStyle w:val="2"/>
        <w:spacing w:before="58" w:line="360" w:lineRule="auto"/>
        <w:ind w:right="200" w:firstLine="710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第二十四条  本实施细则自印发之日起实施，原《广东</w:t>
      </w:r>
      <w:r>
        <w:rPr>
          <w:spacing w:val="6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省职业技能鉴定现场督考工作管理办法(2015年修订)》</w:t>
      </w:r>
      <w:r>
        <w:rPr>
          <w:spacing w:val="10"/>
          <w:sz w:val="31"/>
          <w:szCs w:val="31"/>
        </w:rPr>
        <w:t>(粤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人社职鉴〔2015〕42号)同时废止。</w:t>
      </w:r>
    </w:p>
    <w:p>
      <w:pPr>
        <w:spacing w:line="360" w:lineRule="auto"/>
        <w:rPr>
          <w:sz w:val="31"/>
          <w:szCs w:val="31"/>
        </w:rPr>
        <w:sectPr>
          <w:footerReference r:id="rId13" w:type="default"/>
          <w:pgSz w:w="12110" w:h="16990"/>
          <w:pgMar w:top="1444" w:right="1816" w:bottom="1310" w:left="1809" w:header="0" w:footer="1193" w:gutter="0"/>
          <w:cols w:space="720" w:num="1"/>
        </w:sectPr>
      </w:pPr>
    </w:p>
    <w:p>
      <w:pPr>
        <w:pStyle w:val="2"/>
        <w:spacing w:before="97" w:line="222" w:lineRule="auto"/>
        <w:ind w:left="55"/>
        <w:rPr>
          <w:sz w:val="27"/>
          <w:szCs w:val="27"/>
        </w:rPr>
      </w:pPr>
      <w:r>
        <w:rPr>
          <w:spacing w:val="-14"/>
          <w:sz w:val="27"/>
          <w:szCs w:val="27"/>
        </w:rPr>
        <w:t>附 件</w:t>
      </w:r>
      <w:r>
        <w:rPr>
          <w:spacing w:val="7"/>
          <w:sz w:val="27"/>
          <w:szCs w:val="27"/>
        </w:rPr>
        <w:t xml:space="preserve"> </w:t>
      </w:r>
      <w:r>
        <w:rPr>
          <w:spacing w:val="-14"/>
          <w:sz w:val="27"/>
          <w:szCs w:val="27"/>
        </w:rPr>
        <w:t>1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143" w:line="218" w:lineRule="auto"/>
        <w:ind w:left="68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6"/>
          <w:sz w:val="44"/>
          <w:szCs w:val="44"/>
        </w:rPr>
        <w:t>广东省技能人才评价质量督导员证卡</w:t>
      </w:r>
    </w:p>
    <w:p>
      <w:pPr>
        <w:spacing w:before="34" w:line="219" w:lineRule="auto"/>
        <w:ind w:left="243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30"/>
          <w:sz w:val="44"/>
          <w:szCs w:val="44"/>
        </w:rPr>
        <w:t>编码规则(试行)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412" w:lineRule="auto"/>
        <w:ind w:left="635" w:right="3215" w:hanging="1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一</w:t>
      </w:r>
      <w:r>
        <w:rPr>
          <w:rFonts w:ascii="宋体" w:hAnsi="宋体" w:eastAsia="宋体" w:cs="宋体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4"/>
          <w:sz w:val="27"/>
          <w:szCs w:val="27"/>
        </w:rPr>
        <w:t>、技能人才评价质量督导员(外督)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3"/>
          <w:sz w:val="27"/>
          <w:szCs w:val="27"/>
        </w:rPr>
        <w:t>(</w:t>
      </w:r>
      <w:r>
        <w:rPr>
          <w:rFonts w:ascii="宋体" w:hAnsi="宋体" w:eastAsia="宋体" w:cs="宋体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3"/>
          <w:sz w:val="27"/>
          <w:szCs w:val="27"/>
        </w:rPr>
        <w:t>一</w:t>
      </w:r>
      <w:r>
        <w:rPr>
          <w:rFonts w:ascii="宋体" w:hAnsi="宋体" w:eastAsia="宋体" w:cs="宋体"/>
          <w:spacing w:val="-7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3"/>
          <w:sz w:val="27"/>
          <w:szCs w:val="27"/>
        </w:rPr>
        <w:t>)证卡编码结构</w:t>
      </w:r>
    </w:p>
    <w:p>
      <w:pPr>
        <w:spacing w:before="13" w:line="411" w:lineRule="auto"/>
        <w:ind w:left="75" w:right="159" w:firstLine="560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8"/>
          <w:sz w:val="27"/>
          <w:szCs w:val="27"/>
        </w:rPr>
        <w:t>技能人才评价质量督导员(外督)证卡编码由1位大写英文字母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2"/>
          <w:sz w:val="27"/>
          <w:szCs w:val="27"/>
        </w:rPr>
        <w:t>和8位阿拉伯数字组成，主要包括4个部分：1.证</w:t>
      </w:r>
      <w:r>
        <w:rPr>
          <w:rFonts w:ascii="宋体" w:hAnsi="宋体" w:eastAsia="宋体" w:cs="宋体"/>
          <w:spacing w:val="21"/>
          <w:sz w:val="27"/>
          <w:szCs w:val="27"/>
        </w:rPr>
        <w:t>卡类别代码；2.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证卡颁发机构代码；3.证卡核发年份代码；4.证卡序列码。具体表现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6"/>
          <w:sz w:val="27"/>
          <w:szCs w:val="27"/>
        </w:rPr>
        <w:t>形式见表1。</w:t>
      </w:r>
    </w:p>
    <w:p>
      <w:pPr>
        <w:spacing w:line="186" w:lineRule="auto"/>
        <w:ind w:left="30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表1证卡编码构成</w:t>
      </w:r>
    </w:p>
    <w:tbl>
      <w:tblPr>
        <w:tblStyle w:val="5"/>
        <w:tblW w:w="8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049"/>
        <w:gridCol w:w="939"/>
        <w:gridCol w:w="919"/>
        <w:gridCol w:w="919"/>
        <w:gridCol w:w="919"/>
        <w:gridCol w:w="749"/>
        <w:gridCol w:w="759"/>
        <w:gridCol w:w="759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94" w:type="dxa"/>
            <w:vAlign w:val="top"/>
          </w:tcPr>
          <w:p>
            <w:pPr>
              <w:pStyle w:val="6"/>
              <w:spacing w:before="27" w:line="181" w:lineRule="auto"/>
              <w:ind w:left="65"/>
            </w:pPr>
            <w:r>
              <w:rPr>
                <w:spacing w:val="8"/>
              </w:rPr>
              <w:t>序号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94" w:line="198" w:lineRule="exact"/>
              <w:ind w:left="441"/>
            </w:pPr>
            <w:r>
              <w:rPr>
                <w:position w:val="-4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95" w:line="197" w:lineRule="exact"/>
              <w:ind w:left="372"/>
            </w:pPr>
            <w:r>
              <w:rPr>
                <w:position w:val="-4"/>
              </w:rPr>
              <w:t>2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95" w:line="197" w:lineRule="exact"/>
              <w:ind w:left="363"/>
            </w:pPr>
            <w:r>
              <w:rPr>
                <w:position w:val="-4"/>
              </w:rPr>
              <w:t>3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95" w:line="197" w:lineRule="exact"/>
              <w:ind w:left="384"/>
            </w:pPr>
            <w:r>
              <w:rPr>
                <w:position w:val="-4"/>
              </w:rPr>
              <w:t>4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97" w:line="195" w:lineRule="exact"/>
              <w:ind w:left="365"/>
            </w:pPr>
            <w:r>
              <w:rPr>
                <w:position w:val="-4"/>
              </w:rPr>
              <w:t>5</w:t>
            </w:r>
          </w:p>
        </w:tc>
        <w:tc>
          <w:tcPr>
            <w:tcW w:w="749" w:type="dxa"/>
            <w:vAlign w:val="top"/>
          </w:tcPr>
          <w:p>
            <w:pPr>
              <w:pStyle w:val="6"/>
              <w:spacing w:before="95" w:line="197" w:lineRule="exact"/>
              <w:ind w:left="286"/>
            </w:pPr>
            <w:r>
              <w:rPr>
                <w:position w:val="-4"/>
              </w:rPr>
              <w:t>6</w:t>
            </w:r>
          </w:p>
        </w:tc>
        <w:tc>
          <w:tcPr>
            <w:tcW w:w="759" w:type="dxa"/>
            <w:vAlign w:val="top"/>
          </w:tcPr>
          <w:p>
            <w:pPr>
              <w:pStyle w:val="6"/>
              <w:spacing w:before="97" w:line="195" w:lineRule="exact"/>
              <w:ind w:left="297"/>
            </w:pPr>
            <w:r>
              <w:rPr>
                <w:position w:val="-4"/>
              </w:rPr>
              <w:t>7</w:t>
            </w:r>
          </w:p>
        </w:tc>
        <w:tc>
          <w:tcPr>
            <w:tcW w:w="759" w:type="dxa"/>
            <w:vAlign w:val="top"/>
          </w:tcPr>
          <w:p>
            <w:pPr>
              <w:pStyle w:val="6"/>
              <w:spacing w:before="95" w:line="197" w:lineRule="exact"/>
              <w:ind w:left="298"/>
            </w:pPr>
            <w:r>
              <w:rPr>
                <w:position w:val="-4"/>
              </w:rPr>
              <w:t>8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before="95" w:line="197" w:lineRule="exact"/>
              <w:ind w:left="279"/>
            </w:pPr>
            <w:r>
              <w:rPr>
                <w:position w:val="-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694" w:type="dxa"/>
            <w:textDirection w:val="tbRlV"/>
            <w:vAlign w:val="top"/>
          </w:tcPr>
          <w:p>
            <w:pPr>
              <w:pStyle w:val="6"/>
              <w:spacing w:before="220" w:line="198" w:lineRule="auto"/>
              <w:ind w:left="310"/>
            </w:pPr>
            <w:r>
              <w:t>说明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before="14" w:line="205" w:lineRule="auto"/>
              <w:ind w:left="241" w:right="235"/>
            </w:pPr>
            <w:r>
              <w:pict>
                <v:shape id="_x0000_s1026" o:spid="_x0000_s1026" o:spt="202" type="#_x0000_t202" style="position:absolute;left:0pt;margin-left:14.65pt;margin-top:27.95pt;height:30.2pt;width:17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99" w:lineRule="auto"/>
                          <w:ind w:left="20"/>
                        </w:pPr>
                        <w:r>
                          <w:rPr>
                            <w:spacing w:val="11"/>
                          </w:rPr>
                          <w:t>代码</w:t>
                        </w:r>
                      </w:p>
                    </w:txbxContent>
                  </v:textbox>
                </v:shape>
              </w:pict>
            </w:r>
            <w:r>
              <w:rPr>
                <w:spacing w:val="6"/>
              </w:rPr>
              <w:t>证卡</w:t>
            </w:r>
            <w:r>
              <w:t xml:space="preserve"> </w:t>
            </w:r>
            <w:r>
              <w:rPr>
                <w:spacing w:val="11"/>
              </w:rPr>
              <w:t>类别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  <w:spacing w:before="323" w:line="209" w:lineRule="auto"/>
              <w:ind w:left="512" w:right="245" w:hanging="270"/>
            </w:pPr>
            <w:r>
              <w:rPr>
                <w:spacing w:val="2"/>
              </w:rPr>
              <w:t>证卡颁发机</w:t>
            </w:r>
            <w:r>
              <w:t xml:space="preserve"> </w:t>
            </w:r>
            <w:r>
              <w:rPr>
                <w:spacing w:val="4"/>
              </w:rPr>
              <w:t>构代码</w:t>
            </w:r>
          </w:p>
        </w:tc>
        <w:tc>
          <w:tcPr>
            <w:tcW w:w="1838" w:type="dxa"/>
            <w:gridSpan w:val="2"/>
            <w:vAlign w:val="top"/>
          </w:tcPr>
          <w:p>
            <w:pPr>
              <w:pStyle w:val="6"/>
              <w:spacing w:before="314" w:line="212" w:lineRule="auto"/>
              <w:ind w:left="504" w:right="232" w:hanging="270"/>
            </w:pPr>
            <w:r>
              <w:rPr>
                <w:spacing w:val="2"/>
              </w:rPr>
              <w:t>证卡核发年</w:t>
            </w:r>
            <w:r>
              <w:t xml:space="preserve"> </w:t>
            </w:r>
            <w:r>
              <w:rPr>
                <w:spacing w:val="4"/>
              </w:rPr>
              <w:t>份代码</w:t>
            </w:r>
          </w:p>
        </w:tc>
        <w:tc>
          <w:tcPr>
            <w:tcW w:w="3021" w:type="dxa"/>
            <w:gridSpan w:val="4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1" w:lineRule="auto"/>
              <w:ind w:left="846"/>
            </w:pPr>
            <w:r>
              <w:rPr>
                <w:spacing w:val="2"/>
              </w:rPr>
              <w:t>证卡序列码</w:t>
            </w:r>
          </w:p>
        </w:tc>
      </w:tr>
    </w:tbl>
    <w:p>
      <w:pPr>
        <w:spacing w:before="217" w:line="219" w:lineRule="auto"/>
        <w:ind w:left="83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2"/>
          <w:sz w:val="27"/>
          <w:szCs w:val="27"/>
        </w:rPr>
        <w:t>(二)代码及释义</w:t>
      </w:r>
    </w:p>
    <w:p>
      <w:pPr>
        <w:spacing w:before="199" w:line="219" w:lineRule="auto"/>
        <w:ind w:left="7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6"/>
          <w:sz w:val="27"/>
          <w:szCs w:val="27"/>
        </w:rPr>
        <w:t>1.第1位：证卡类别代码</w:t>
      </w:r>
    </w:p>
    <w:p>
      <w:pPr>
        <w:spacing w:before="188" w:line="363" w:lineRule="auto"/>
        <w:ind w:left="155" w:right="49" w:firstLine="5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>证卡类别指外部质量督导员，其代码使用大写英文字母R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8"/>
          <w:sz w:val="27"/>
          <w:szCs w:val="27"/>
        </w:rPr>
        <w:t>表示。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见表2。</w:t>
      </w:r>
    </w:p>
    <w:p>
      <w:pPr>
        <w:spacing w:before="1" w:line="206" w:lineRule="auto"/>
        <w:ind w:left="33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表2  证卡类别代码</w:t>
      </w:r>
    </w:p>
    <w:tbl>
      <w:tblPr>
        <w:tblStyle w:val="5"/>
        <w:tblW w:w="7779" w:type="dxa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1"/>
        <w:gridCol w:w="4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3091" w:type="dxa"/>
            <w:vAlign w:val="top"/>
          </w:tcPr>
          <w:p>
            <w:pPr>
              <w:pStyle w:val="6"/>
              <w:spacing w:before="76" w:line="214" w:lineRule="auto"/>
              <w:ind w:left="994"/>
            </w:pPr>
            <w:r>
              <w:rPr>
                <w:spacing w:val="5"/>
              </w:rPr>
              <w:t>证卡类别</w:t>
            </w:r>
          </w:p>
        </w:tc>
        <w:tc>
          <w:tcPr>
            <w:tcW w:w="4688" w:type="dxa"/>
            <w:vAlign w:val="top"/>
          </w:tcPr>
          <w:p>
            <w:pPr>
              <w:pStyle w:val="6"/>
              <w:spacing w:before="76" w:line="214" w:lineRule="auto"/>
              <w:ind w:left="1794"/>
            </w:pPr>
            <w:r>
              <w:rPr>
                <w:spacing w:val="3"/>
              </w:rPr>
              <w:t>代码标识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3091" w:type="dxa"/>
            <w:vAlign w:val="top"/>
          </w:tcPr>
          <w:p>
            <w:pPr>
              <w:pStyle w:val="6"/>
              <w:spacing w:before="26" w:line="180" w:lineRule="auto"/>
              <w:ind w:left="595"/>
            </w:pPr>
            <w:r>
              <w:rPr>
                <w:spacing w:val="5"/>
              </w:rPr>
              <w:t>外部质量督导员</w:t>
            </w:r>
          </w:p>
        </w:tc>
        <w:tc>
          <w:tcPr>
            <w:tcW w:w="4688" w:type="dxa"/>
            <w:vAlign w:val="top"/>
          </w:tcPr>
          <w:p>
            <w:pPr>
              <w:pStyle w:val="6"/>
              <w:spacing w:before="98" w:line="192" w:lineRule="exact"/>
              <w:ind w:left="2263"/>
            </w:pPr>
            <w:r>
              <w:rPr>
                <w:position w:val="-4"/>
              </w:rPr>
              <w:t>R</w:t>
            </w:r>
          </w:p>
        </w:tc>
      </w:tr>
    </w:tbl>
    <w:p>
      <w:pPr>
        <w:spacing w:before="197" w:line="362" w:lineRule="auto"/>
        <w:ind w:left="855" w:right="191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9"/>
          <w:sz w:val="27"/>
          <w:szCs w:val="27"/>
        </w:rPr>
        <w:t>2.第2-3位：证卡颁发机构代码44代表广东省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4"/>
          <w:sz w:val="27"/>
          <w:szCs w:val="27"/>
        </w:rPr>
        <w:t>3.第4-5位：证卡核发年份代码</w:t>
      </w:r>
    </w:p>
    <w:p>
      <w:pPr>
        <w:spacing w:line="218" w:lineRule="auto"/>
        <w:ind w:right="42"/>
        <w:jc w:val="right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证卡核发年份代码使用阿拉伯数字表示，取公元纪年后两位。例</w:t>
      </w:r>
    </w:p>
    <w:p>
      <w:pPr>
        <w:spacing w:line="218" w:lineRule="auto"/>
        <w:rPr>
          <w:rFonts w:ascii="宋体" w:hAnsi="宋体" w:eastAsia="宋体" w:cs="宋体"/>
          <w:sz w:val="27"/>
          <w:szCs w:val="27"/>
        </w:rPr>
        <w:sectPr>
          <w:footerReference r:id="rId14" w:type="default"/>
          <w:pgSz w:w="11910" w:h="16850"/>
          <w:pgMar w:top="1432" w:right="1685" w:bottom="1370" w:left="1754" w:header="0" w:footer="1101" w:gutter="0"/>
          <w:cols w:space="720" w:num="1"/>
        </w:sectPr>
      </w:pPr>
    </w:p>
    <w:p>
      <w:pPr>
        <w:spacing w:before="76" w:line="396" w:lineRule="auto"/>
        <w:ind w:left="894" w:right="3995" w:hanging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如：21表示证书核发时间为2021年。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9"/>
          <w:sz w:val="28"/>
          <w:szCs w:val="28"/>
        </w:rPr>
        <w:t>4.第6-9位：证卡序列码</w:t>
      </w:r>
    </w:p>
    <w:p>
      <w:pPr>
        <w:spacing w:before="1" w:line="345" w:lineRule="auto"/>
        <w:ind w:left="324" w:right="258" w:firstLine="5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8"/>
          <w:szCs w:val="28"/>
        </w:rPr>
        <w:t>第6位：阿拉伯数字0代表省直。大写英文字母表示地级以上市，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见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表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3</w:t>
      </w:r>
      <w:r>
        <w:rPr>
          <w:rFonts w:ascii="宋体" w:hAnsi="宋体" w:eastAsia="宋体" w:cs="宋体"/>
          <w:spacing w:val="-6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。</w:t>
      </w:r>
    </w:p>
    <w:p>
      <w:pPr>
        <w:spacing w:before="87" w:line="207" w:lineRule="auto"/>
        <w:ind w:left="18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表3  地级以上市人力资源社会保障部门代码表</w:t>
      </w:r>
    </w:p>
    <w:tbl>
      <w:tblPr>
        <w:tblStyle w:val="5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67"/>
        <w:gridCol w:w="739"/>
        <w:gridCol w:w="2158"/>
        <w:gridCol w:w="719"/>
        <w:gridCol w:w="2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21" w:line="219" w:lineRule="auto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24" w:line="221" w:lineRule="auto"/>
              <w:ind w:left="93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21" w:line="219" w:lineRule="auto"/>
              <w:ind w:left="12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24" w:line="221" w:lineRule="auto"/>
              <w:ind w:left="83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21" w:line="219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24" w:line="221" w:lineRule="auto"/>
              <w:ind w:left="8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71" w:line="184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09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广州市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74" w:line="182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09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梅州市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72" w:line="183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11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湛江市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66" w:line="182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03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深圳市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66" w:line="182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01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惠州市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66" w:line="18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03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茂名市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65" w:line="183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03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珠海市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66" w:line="182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03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汕尾市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66" w:line="18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02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肇庆市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69" w:line="182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06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汕头市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67" w:line="183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06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东莞市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69" w:line="18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06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清远市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80" w:line="182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17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佛山市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80" w:line="182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17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中山市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80" w:line="18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15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潮州市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71" w:line="182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08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韶关市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44" w:line="182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08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江门市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71" w:line="18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08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揭阳市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73" w:line="182" w:lineRule="auto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367" w:type="dxa"/>
            <w:vAlign w:val="top"/>
          </w:tcPr>
          <w:p>
            <w:pPr>
              <w:pStyle w:val="6"/>
              <w:spacing w:before="109" w:line="219" w:lineRule="auto"/>
              <w:ind w:left="8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河源市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53" w:line="183" w:lineRule="auto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2158" w:type="dxa"/>
            <w:vAlign w:val="top"/>
          </w:tcPr>
          <w:p>
            <w:pPr>
              <w:pStyle w:val="6"/>
              <w:spacing w:before="109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阳江市</w:t>
            </w:r>
          </w:p>
        </w:tc>
        <w:tc>
          <w:tcPr>
            <w:tcW w:w="719" w:type="dxa"/>
            <w:vAlign w:val="top"/>
          </w:tcPr>
          <w:p>
            <w:pPr>
              <w:pStyle w:val="6"/>
              <w:spacing w:before="173" w:line="18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2202" w:type="dxa"/>
            <w:vAlign w:val="top"/>
          </w:tcPr>
          <w:p>
            <w:pPr>
              <w:pStyle w:val="6"/>
              <w:spacing w:before="109" w:line="219" w:lineRule="auto"/>
              <w:ind w:left="73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云浮市</w:t>
            </w:r>
          </w:p>
        </w:tc>
      </w:tr>
    </w:tbl>
    <w:p>
      <w:pPr>
        <w:spacing w:before="175" w:line="395" w:lineRule="auto"/>
        <w:ind w:left="324" w:right="335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第7-9位：使用阿拉伯数字表示，由证卡颁发机构按年度分别从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001-999依次顺序取值或由证卡颁发机构统筹研究确定并赋码。</w:t>
      </w:r>
    </w:p>
    <w:p>
      <w:pPr>
        <w:spacing w:before="40" w:line="218" w:lineRule="auto"/>
        <w:ind w:left="8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二、技能人才评价质量督导员(内督)</w:t>
      </w:r>
    </w:p>
    <w:p>
      <w:pPr>
        <w:spacing w:before="292" w:line="219" w:lineRule="auto"/>
        <w:ind w:left="10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3"/>
          <w:sz w:val="28"/>
          <w:szCs w:val="28"/>
        </w:rPr>
        <w:t>(一)证卡编码结构</w:t>
      </w:r>
    </w:p>
    <w:p>
      <w:pPr>
        <w:spacing w:before="285" w:line="390" w:lineRule="auto"/>
        <w:ind w:left="324" w:right="352" w:firstLine="57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技能人才评价质量督导员证卡编码由1位大写英文字母和</w:t>
      </w:r>
      <w:r>
        <w:rPr>
          <w:rFonts w:ascii="宋体" w:hAnsi="宋体" w:eastAsia="宋体" w:cs="宋体"/>
          <w:spacing w:val="8"/>
          <w:sz w:val="28"/>
          <w:szCs w:val="28"/>
        </w:rPr>
        <w:t>12位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阿拉伯数字组成，主要包括4个部分：1.证卡类别代码；2.证卡颁发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机构代码；3.证卡核发年份代码；4.证卡序列码。具体表现形式见表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>
      <w:pPr>
        <w:spacing w:before="67" w:line="193" w:lineRule="auto"/>
        <w:ind w:left="327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表4证卡编码构成</w:t>
      </w:r>
    </w:p>
    <w:tbl>
      <w:tblPr>
        <w:tblStyle w:val="5"/>
        <w:tblW w:w="8469" w:type="dxa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059"/>
        <w:gridCol w:w="619"/>
        <w:gridCol w:w="629"/>
        <w:gridCol w:w="629"/>
        <w:gridCol w:w="619"/>
        <w:gridCol w:w="629"/>
        <w:gridCol w:w="619"/>
        <w:gridCol w:w="579"/>
        <w:gridCol w:w="569"/>
        <w:gridCol w:w="459"/>
        <w:gridCol w:w="460"/>
        <w:gridCol w:w="450"/>
        <w:gridCol w:w="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04" w:type="dxa"/>
            <w:vAlign w:val="top"/>
          </w:tcPr>
          <w:p>
            <w:pPr>
              <w:pStyle w:val="6"/>
              <w:spacing w:before="167" w:line="221" w:lineRule="auto"/>
              <w:ind w:left="114"/>
            </w:pPr>
            <w:r>
              <w:rPr>
                <w:spacing w:val="8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234" w:line="184" w:lineRule="auto"/>
              <w:ind w:left="450"/>
            </w:pPr>
            <w:r>
              <w:t>1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35" w:line="183" w:lineRule="auto"/>
              <w:ind w:left="231"/>
            </w:pPr>
            <w:r>
              <w:t>2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5" w:line="183" w:lineRule="auto"/>
              <w:ind w:left="242"/>
            </w:pPr>
            <w:r>
              <w:t>3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5" w:line="183" w:lineRule="auto"/>
              <w:ind w:left="223"/>
            </w:pPr>
            <w:r>
              <w:t>4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37" w:line="182" w:lineRule="auto"/>
              <w:ind w:left="234"/>
            </w:pPr>
            <w:r>
              <w:t>5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235" w:line="183" w:lineRule="auto"/>
              <w:ind w:left="245"/>
            </w:pPr>
            <w:r>
              <w:t>6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37" w:line="182" w:lineRule="auto"/>
              <w:ind w:left="236"/>
            </w:pPr>
            <w:r>
              <w:t>7</w:t>
            </w:r>
          </w:p>
        </w:tc>
        <w:tc>
          <w:tcPr>
            <w:tcW w:w="579" w:type="dxa"/>
            <w:vAlign w:val="top"/>
          </w:tcPr>
          <w:p>
            <w:pPr>
              <w:pStyle w:val="6"/>
              <w:spacing w:before="235" w:line="183" w:lineRule="auto"/>
              <w:ind w:left="198"/>
            </w:pPr>
            <w:r>
              <w:t>8</w:t>
            </w:r>
          </w:p>
        </w:tc>
        <w:tc>
          <w:tcPr>
            <w:tcW w:w="569" w:type="dxa"/>
            <w:vAlign w:val="top"/>
          </w:tcPr>
          <w:p>
            <w:pPr>
              <w:pStyle w:val="6"/>
              <w:spacing w:before="235" w:line="183" w:lineRule="auto"/>
              <w:ind w:left="189"/>
            </w:pPr>
            <w:r>
              <w:t>9</w:t>
            </w:r>
          </w:p>
        </w:tc>
        <w:tc>
          <w:tcPr>
            <w:tcW w:w="459" w:type="dxa"/>
            <w:vAlign w:val="top"/>
          </w:tcPr>
          <w:p>
            <w:pPr>
              <w:pStyle w:val="6"/>
              <w:spacing w:before="114" w:line="184" w:lineRule="auto"/>
              <w:ind w:left="160"/>
            </w:pPr>
            <w:r>
              <w:t>1</w:t>
            </w:r>
          </w:p>
          <w:p>
            <w:pPr>
              <w:pStyle w:val="6"/>
              <w:spacing w:before="22" w:line="175" w:lineRule="exact"/>
              <w:ind w:left="160"/>
            </w:pPr>
            <w:r>
              <w:rPr>
                <w:position w:val="-4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pStyle w:val="6"/>
              <w:spacing w:before="84" w:line="184" w:lineRule="auto"/>
              <w:ind w:left="160"/>
            </w:pPr>
            <w:r>
              <w:t>1</w:t>
            </w:r>
          </w:p>
          <w:p>
            <w:pPr>
              <w:pStyle w:val="6"/>
              <w:spacing w:before="1" w:line="226" w:lineRule="exact"/>
              <w:ind w:left="160"/>
            </w:pPr>
            <w:r>
              <w:rPr>
                <w:position w:val="-3"/>
              </w:rPr>
              <w:t>1</w:t>
            </w:r>
          </w:p>
        </w:tc>
        <w:tc>
          <w:tcPr>
            <w:tcW w:w="450" w:type="dxa"/>
            <w:vAlign w:val="top"/>
          </w:tcPr>
          <w:p>
            <w:pPr>
              <w:pStyle w:val="6"/>
              <w:spacing w:before="114" w:line="184" w:lineRule="auto"/>
              <w:ind w:left="150"/>
            </w:pPr>
            <w:r>
              <w:t>1</w:t>
            </w:r>
          </w:p>
          <w:p>
            <w:pPr>
              <w:pStyle w:val="6"/>
              <w:spacing w:before="22" w:line="175" w:lineRule="exact"/>
              <w:ind w:left="150"/>
            </w:pPr>
            <w:r>
              <w:rPr>
                <w:position w:val="-4"/>
              </w:rPr>
              <w:t>2</w:t>
            </w:r>
          </w:p>
        </w:tc>
        <w:tc>
          <w:tcPr>
            <w:tcW w:w="445" w:type="dxa"/>
            <w:textDirection w:val="tbRlV"/>
            <w:vAlign w:val="top"/>
          </w:tcPr>
          <w:p>
            <w:pPr>
              <w:pStyle w:val="6"/>
              <w:spacing w:before="194" w:line="144" w:lineRule="exact"/>
              <w:ind w:left="147"/>
              <w:rPr>
                <w:sz w:val="21"/>
                <w:szCs w:val="21"/>
              </w:rPr>
            </w:pPr>
            <w:r>
              <w:rPr>
                <w:spacing w:val="51"/>
                <w:w w:val="125"/>
                <w:position w:val="-3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04" w:type="dxa"/>
            <w:textDirection w:val="tbRlV"/>
            <w:vAlign w:val="top"/>
          </w:tcPr>
          <w:p>
            <w:pPr>
              <w:pStyle w:val="6"/>
              <w:spacing w:before="200" w:line="198" w:lineRule="auto"/>
              <w:ind w:left="310"/>
            </w:pPr>
            <w:r>
              <w:t>说明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before="45" w:line="205" w:lineRule="auto"/>
              <w:ind w:left="250" w:right="235"/>
            </w:pPr>
            <w:r>
              <w:pict>
                <v:shape id="_x0000_s1027" o:spid="_x0000_s1027" o:spt="202" type="#_x0000_t202" style="position:absolute;left:0pt;margin-left:16.15pt;margin-top:28.5pt;height:30.2pt;width:17.0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99" w:lineRule="auto"/>
                          <w:ind w:left="20"/>
                        </w:pPr>
                        <w:r>
                          <w:rPr>
                            <w:spacing w:val="11"/>
                          </w:rPr>
                          <w:t>代码</w:t>
                        </w:r>
                      </w:p>
                    </w:txbxContent>
                  </v:textbox>
                </v:shape>
              </w:pict>
            </w:r>
            <w:r>
              <w:rPr>
                <w:spacing w:val="6"/>
              </w:rPr>
              <w:t>证卡</w:t>
            </w:r>
            <w:r>
              <w:t xml:space="preserve"> </w:t>
            </w:r>
            <w:r>
              <w:rPr>
                <w:spacing w:val="11"/>
              </w:rPr>
              <w:t>类别</w:t>
            </w:r>
          </w:p>
        </w:tc>
        <w:tc>
          <w:tcPr>
            <w:tcW w:w="3744" w:type="dxa"/>
            <w:gridSpan w:val="6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7" w:line="219" w:lineRule="auto"/>
              <w:ind w:left="791"/>
            </w:pPr>
            <w:r>
              <w:rPr>
                <w:spacing w:val="1"/>
              </w:rPr>
              <w:t>证卡颁发机构代码</w:t>
            </w:r>
          </w:p>
        </w:tc>
        <w:tc>
          <w:tcPr>
            <w:tcW w:w="1148" w:type="dxa"/>
            <w:gridSpan w:val="2"/>
            <w:vAlign w:val="top"/>
          </w:tcPr>
          <w:p>
            <w:pPr>
              <w:pStyle w:val="6"/>
              <w:spacing w:before="157" w:line="216" w:lineRule="auto"/>
              <w:ind w:left="167" w:right="144"/>
              <w:jc w:val="both"/>
            </w:pPr>
            <w:r>
              <w:rPr>
                <w:spacing w:val="5"/>
              </w:rPr>
              <w:t>证卡核</w:t>
            </w:r>
            <w:r>
              <w:t xml:space="preserve"> </w:t>
            </w:r>
            <w:r>
              <w:rPr>
                <w:spacing w:val="3"/>
              </w:rPr>
              <w:t>发年份</w:t>
            </w:r>
            <w:r>
              <w:rPr>
                <w:spacing w:val="1"/>
              </w:rPr>
              <w:t xml:space="preserve"> </w:t>
            </w:r>
            <w:r>
              <w:rPr>
                <w:spacing w:val="20"/>
                <w:w w:val="119"/>
              </w:rPr>
              <w:t>代码</w:t>
            </w:r>
          </w:p>
        </w:tc>
        <w:tc>
          <w:tcPr>
            <w:tcW w:w="1814" w:type="dxa"/>
            <w:gridSpan w:val="4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8" w:line="221" w:lineRule="auto"/>
              <w:ind w:left="249"/>
            </w:pPr>
            <w:r>
              <w:rPr>
                <w:spacing w:val="2"/>
              </w:rPr>
              <w:t>证卡序列码</w:t>
            </w:r>
          </w:p>
        </w:tc>
      </w:tr>
    </w:tbl>
    <w:p>
      <w:pPr>
        <w:spacing w:before="177" w:line="219" w:lineRule="auto"/>
        <w:ind w:left="8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3"/>
          <w:sz w:val="28"/>
          <w:szCs w:val="28"/>
        </w:rPr>
        <w:t>(二)代码及释义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10" w:h="16850"/>
          <w:pgMar w:top="1432" w:right="1514" w:bottom="1259" w:left="1475" w:header="0" w:footer="1141" w:gutter="0"/>
          <w:cols w:space="720" w:num="1"/>
        </w:sectPr>
      </w:pPr>
    </w:p>
    <w:p>
      <w:pPr>
        <w:spacing w:before="129" w:line="219" w:lineRule="auto"/>
        <w:ind w:left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6"/>
          <w:sz w:val="27"/>
          <w:szCs w:val="27"/>
        </w:rPr>
        <w:t>1.第1位：证卡类别代码</w:t>
      </w:r>
    </w:p>
    <w:p>
      <w:pPr>
        <w:spacing w:before="190" w:line="340" w:lineRule="auto"/>
        <w:ind w:right="191" w:firstLine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证卡类别指内部质量督导员，主要来自行业部门、用人单位和社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8"/>
          <w:sz w:val="27"/>
          <w:szCs w:val="27"/>
        </w:rPr>
        <w:t>会培训培训评价组织，其代码使用大写英文字母N 表示。见表</w:t>
      </w:r>
      <w:r>
        <w:rPr>
          <w:rFonts w:ascii="宋体" w:hAnsi="宋体" w:eastAsia="宋体" w:cs="宋体"/>
          <w:spacing w:val="7"/>
          <w:sz w:val="27"/>
          <w:szCs w:val="27"/>
        </w:rPr>
        <w:t>5。</w:t>
      </w:r>
    </w:p>
    <w:p>
      <w:pPr>
        <w:spacing w:before="56" w:line="198" w:lineRule="auto"/>
        <w:ind w:left="32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表5证卡类别代码</w:t>
      </w:r>
    </w:p>
    <w:tbl>
      <w:tblPr>
        <w:tblStyle w:val="5"/>
        <w:tblW w:w="7759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46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80" w:type="dxa"/>
            <w:vAlign w:val="top"/>
          </w:tcPr>
          <w:p>
            <w:pPr>
              <w:pStyle w:val="6"/>
              <w:spacing w:before="76" w:line="216" w:lineRule="auto"/>
              <w:ind w:left="994"/>
            </w:pPr>
            <w:r>
              <w:rPr>
                <w:spacing w:val="5"/>
              </w:rPr>
              <w:t>证卡类别</w:t>
            </w:r>
          </w:p>
        </w:tc>
        <w:tc>
          <w:tcPr>
            <w:tcW w:w="4679" w:type="dxa"/>
            <w:vAlign w:val="top"/>
          </w:tcPr>
          <w:p>
            <w:pPr>
              <w:pStyle w:val="6"/>
              <w:spacing w:before="76" w:line="216" w:lineRule="auto"/>
              <w:ind w:left="1795"/>
            </w:pPr>
            <w:r>
              <w:rPr>
                <w:spacing w:val="3"/>
              </w:rPr>
              <w:t>代码标识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080" w:type="dxa"/>
            <w:vAlign w:val="top"/>
          </w:tcPr>
          <w:p>
            <w:pPr>
              <w:pStyle w:val="6"/>
              <w:spacing w:before="63" w:line="215" w:lineRule="auto"/>
              <w:ind w:left="994"/>
            </w:pPr>
            <w:r>
              <w:rPr>
                <w:spacing w:val="7"/>
              </w:rPr>
              <w:t>行业部门</w:t>
            </w:r>
          </w:p>
        </w:tc>
        <w:tc>
          <w:tcPr>
            <w:tcW w:w="4679" w:type="dxa"/>
            <w:vAlign w:val="top"/>
          </w:tcPr>
          <w:p>
            <w:pPr>
              <w:pStyle w:val="6"/>
              <w:spacing w:before="135" w:line="166" w:lineRule="auto"/>
              <w:ind w:left="2264"/>
            </w:pPr>
            <w: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080" w:type="dxa"/>
            <w:vAlign w:val="top"/>
          </w:tcPr>
          <w:p>
            <w:pPr>
              <w:pStyle w:val="6"/>
              <w:spacing w:before="76" w:line="212" w:lineRule="auto"/>
              <w:ind w:left="994"/>
            </w:pPr>
            <w:r>
              <w:rPr>
                <w:spacing w:val="2"/>
              </w:rPr>
              <w:t>用人单位</w:t>
            </w:r>
          </w:p>
        </w:tc>
        <w:tc>
          <w:tcPr>
            <w:tcW w:w="4679" w:type="dxa"/>
            <w:vAlign w:val="top"/>
          </w:tcPr>
          <w:p>
            <w:pPr>
              <w:pStyle w:val="6"/>
              <w:spacing w:before="147" w:line="164" w:lineRule="auto"/>
              <w:ind w:left="2264"/>
            </w:pPr>
            <w: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080" w:type="dxa"/>
            <w:vAlign w:val="top"/>
          </w:tcPr>
          <w:p>
            <w:pPr>
              <w:pStyle w:val="6"/>
              <w:spacing w:before="77" w:line="216" w:lineRule="auto"/>
              <w:ind w:left="454"/>
            </w:pPr>
            <w:r>
              <w:rPr>
                <w:spacing w:val="1"/>
              </w:rPr>
              <w:t>社会培训评价组织</w:t>
            </w:r>
          </w:p>
        </w:tc>
        <w:tc>
          <w:tcPr>
            <w:tcW w:w="4679" w:type="dxa"/>
            <w:vAlign w:val="top"/>
          </w:tcPr>
          <w:p>
            <w:pPr>
              <w:pStyle w:val="6"/>
              <w:spacing w:before="148" w:line="167" w:lineRule="auto"/>
              <w:ind w:left="2264"/>
            </w:pPr>
            <w:r>
              <w:t>S</w:t>
            </w:r>
          </w:p>
        </w:tc>
      </w:tr>
    </w:tbl>
    <w:p>
      <w:pPr>
        <w:spacing w:before="184" w:line="219" w:lineRule="auto"/>
        <w:ind w:left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>2.第2-7位：证卡颁发机构代码</w:t>
      </w:r>
    </w:p>
    <w:p>
      <w:pPr>
        <w:spacing w:before="199" w:line="219" w:lineRule="auto"/>
        <w:ind w:left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证卡颁发机构代码使用6位阿拉伯数字表示。</w:t>
      </w:r>
    </w:p>
    <w:p>
      <w:pPr>
        <w:spacing w:before="301" w:line="314" w:lineRule="auto"/>
        <w:ind w:right="160" w:firstLine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>(1)行业部门证卡颁发机构代码取值由人力资源社会保障部统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筹研究确定并赋码。</w:t>
      </w:r>
    </w:p>
    <w:p>
      <w:pPr>
        <w:rPr>
          <w:rFonts w:ascii="Arial"/>
          <w:sz w:val="21"/>
        </w:rPr>
      </w:pPr>
    </w:p>
    <w:p>
      <w:pPr>
        <w:spacing w:before="88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(2)用人单位证卡颁发机构代码取值，其中：</w:t>
      </w:r>
    </w:p>
    <w:p>
      <w:pPr>
        <w:spacing w:before="301" w:line="403" w:lineRule="auto"/>
        <w:ind w:right="146" w:firstLine="6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人力资源社会保障部备案的用人单位取值为两个0和4位阿拉伯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数字(人力资源社会保障部备案的机构备案号);</w:t>
      </w:r>
    </w:p>
    <w:p>
      <w:pPr>
        <w:spacing w:before="82" w:line="403" w:lineRule="auto"/>
        <w:ind w:right="147" w:firstLine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0"/>
          <w:sz w:val="27"/>
          <w:szCs w:val="27"/>
        </w:rPr>
        <w:t>本省人力资源社会保障部门备案的用人单位取值为6位阿拉伯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9"/>
          <w:sz w:val="27"/>
          <w:szCs w:val="27"/>
        </w:rPr>
        <w:t>数字(取机构备案号后6位阿拉伯数字)。</w:t>
      </w:r>
    </w:p>
    <w:p>
      <w:pPr>
        <w:spacing w:before="48" w:line="218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(3)社会培训评价组织证卡颁发机构代码取值，其</w:t>
      </w:r>
      <w:r>
        <w:rPr>
          <w:rFonts w:ascii="宋体" w:hAnsi="宋体" w:eastAsia="宋体" w:cs="宋体"/>
          <w:spacing w:val="9"/>
          <w:sz w:val="27"/>
          <w:szCs w:val="27"/>
        </w:rPr>
        <w:t>中：</w:t>
      </w:r>
    </w:p>
    <w:p>
      <w:pPr>
        <w:spacing w:before="301" w:line="418" w:lineRule="auto"/>
        <w:ind w:right="163" w:firstLine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人力资源社会保障部备案的社会培训评价组织取值为两</w:t>
      </w:r>
      <w:r>
        <w:rPr>
          <w:rFonts w:ascii="宋体" w:hAnsi="宋体" w:eastAsia="宋体" w:cs="宋体"/>
          <w:spacing w:val="13"/>
          <w:sz w:val="27"/>
          <w:szCs w:val="27"/>
        </w:rPr>
        <w:t>个0和4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位阿拉伯数字(人力资源社会保障部备案的机构备案号</w:t>
      </w:r>
      <w:r>
        <w:rPr>
          <w:rFonts w:ascii="宋体" w:hAnsi="宋体" w:eastAsia="宋体" w:cs="宋体"/>
          <w:spacing w:val="11"/>
          <w:sz w:val="27"/>
          <w:szCs w:val="27"/>
        </w:rPr>
        <w:t>);</w:t>
      </w:r>
    </w:p>
    <w:p>
      <w:pPr>
        <w:spacing w:before="48" w:line="397" w:lineRule="auto"/>
        <w:ind w:right="147" w:firstLine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0"/>
          <w:sz w:val="27"/>
          <w:szCs w:val="27"/>
        </w:rPr>
        <w:t>本省人力资源社会保障部门备案的用人单位取值为6位阿拉伯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8"/>
          <w:sz w:val="27"/>
          <w:szCs w:val="27"/>
        </w:rPr>
        <w:t>数字(取机构备案号后6位阿拉伯数字)。</w:t>
      </w:r>
    </w:p>
    <w:p>
      <w:pPr>
        <w:spacing w:before="71" w:line="219" w:lineRule="auto"/>
        <w:ind w:left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5"/>
          <w:sz w:val="27"/>
          <w:szCs w:val="27"/>
        </w:rPr>
        <w:t>3.第8-9位：证卡核发年份代码</w:t>
      </w:r>
    </w:p>
    <w:p>
      <w:pPr>
        <w:spacing w:before="209" w:line="408" w:lineRule="auto"/>
        <w:ind w:right="151" w:firstLine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证卡核发年份代码使用阿拉伯数字表示，取</w:t>
      </w:r>
      <w:r>
        <w:rPr>
          <w:rFonts w:ascii="宋体" w:hAnsi="宋体" w:eastAsia="宋体" w:cs="宋体"/>
          <w:spacing w:val="4"/>
          <w:sz w:val="27"/>
          <w:szCs w:val="27"/>
        </w:rPr>
        <w:t>公元纪年后两位。例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6"/>
          <w:sz w:val="27"/>
          <w:szCs w:val="27"/>
        </w:rPr>
        <w:t>如：20表示证书核发时间为2020年。</w:t>
      </w:r>
    </w:p>
    <w:p>
      <w:pPr>
        <w:spacing w:line="408" w:lineRule="auto"/>
        <w:rPr>
          <w:rFonts w:ascii="宋体" w:hAnsi="宋体" w:eastAsia="宋体" w:cs="宋体"/>
          <w:sz w:val="27"/>
          <w:szCs w:val="27"/>
        </w:rPr>
        <w:sectPr>
          <w:footerReference r:id="rId16" w:type="default"/>
          <w:pgSz w:w="11910" w:h="16850"/>
          <w:pgMar w:top="1432" w:right="1786" w:bottom="1216" w:left="1730" w:header="0" w:footer="1089" w:gutter="0"/>
          <w:cols w:space="720" w:num="1"/>
        </w:sectPr>
      </w:pPr>
    </w:p>
    <w:p>
      <w:pPr>
        <w:spacing w:before="119" w:line="219" w:lineRule="auto"/>
        <w:ind w:left="56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5"/>
          <w:sz w:val="27"/>
          <w:szCs w:val="27"/>
        </w:rPr>
        <w:t>4.第10-13位：证卡序列码</w:t>
      </w:r>
    </w:p>
    <w:p>
      <w:pPr>
        <w:spacing w:before="179" w:line="410" w:lineRule="auto"/>
        <w:ind w:left="3" w:right="133" w:firstLine="55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证卡序列码使用阿拉伯数字表示，由证卡颁发机构按年度分别从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0001-9999依次顺序取值或由证卡颁发机构统筹</w:t>
      </w:r>
      <w:r>
        <w:rPr>
          <w:rFonts w:ascii="宋体" w:hAnsi="宋体" w:eastAsia="宋体" w:cs="宋体"/>
          <w:spacing w:val="11"/>
          <w:sz w:val="27"/>
          <w:szCs w:val="27"/>
        </w:rPr>
        <w:t>研究确定并赋码。</w:t>
      </w:r>
    </w:p>
    <w:p>
      <w:pPr>
        <w:spacing w:line="410" w:lineRule="auto"/>
        <w:rPr>
          <w:rFonts w:ascii="宋体" w:hAnsi="宋体" w:eastAsia="宋体" w:cs="宋体"/>
          <w:sz w:val="27"/>
          <w:szCs w:val="27"/>
        </w:rPr>
        <w:sectPr>
          <w:footerReference r:id="rId17" w:type="default"/>
          <w:pgSz w:w="11910" w:h="16850"/>
          <w:pgMar w:top="1432" w:right="1786" w:bottom="1247" w:left="1786" w:header="0" w:footer="1121" w:gutter="0"/>
          <w:cols w:space="720" w:num="1"/>
        </w:sectPr>
      </w:pPr>
    </w:p>
    <w:p>
      <w:pPr>
        <w:pStyle w:val="2"/>
        <w:spacing w:before="61" w:line="222" w:lineRule="auto"/>
        <w:ind w:left="3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9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65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2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27" w:line="218" w:lineRule="auto"/>
        <w:ind w:left="121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4"/>
          <w:sz w:val="39"/>
          <w:szCs w:val="39"/>
        </w:rPr>
        <w:t>技能人才评价质量督导员证卡样式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8" w:line="229" w:lineRule="auto"/>
        <w:ind w:left="1583" w:right="5220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-196850</wp:posOffset>
            </wp:positionV>
            <wp:extent cx="4552950" cy="3060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52987" cy="306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4"/>
          <w:sz w:val="24"/>
          <w:szCs w:val="24"/>
        </w:rPr>
        <w:t>技能人才评价</w:t>
      </w:r>
      <w:r>
        <w:rPr>
          <w:rFonts w:ascii="黑体" w:hAnsi="黑体" w:eastAsia="黑体" w:cs="黑体"/>
          <w:spacing w:val="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3"/>
          <w:sz w:val="24"/>
          <w:szCs w:val="24"/>
        </w:rPr>
        <w:t>质</w:t>
      </w:r>
      <w:r>
        <w:rPr>
          <w:rFonts w:ascii="黑体" w:hAnsi="黑体" w:eastAsia="黑体" w:cs="黑体"/>
          <w:spacing w:val="-2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3"/>
          <w:sz w:val="24"/>
          <w:szCs w:val="24"/>
        </w:rPr>
        <w:t>量</w:t>
      </w:r>
      <w:r>
        <w:rPr>
          <w:rFonts w:ascii="黑体" w:hAnsi="黑体" w:eastAsia="黑体" w:cs="黑体"/>
          <w:spacing w:val="-2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3"/>
          <w:sz w:val="24"/>
          <w:szCs w:val="24"/>
        </w:rPr>
        <w:t>督</w:t>
      </w:r>
      <w:r>
        <w:rPr>
          <w:rFonts w:ascii="黑体" w:hAnsi="黑体" w:eastAsia="黑体" w:cs="黑体"/>
          <w:spacing w:val="-2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3"/>
          <w:sz w:val="24"/>
          <w:szCs w:val="24"/>
        </w:rPr>
        <w:t>导</w:t>
      </w:r>
      <w:r>
        <w:rPr>
          <w:rFonts w:ascii="黑体" w:hAnsi="黑体" w:eastAsia="黑体" w:cs="黑体"/>
          <w:spacing w:val="-1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3"/>
          <w:sz w:val="24"/>
          <w:szCs w:val="24"/>
        </w:rPr>
        <w:t>员</w:t>
      </w:r>
    </w:p>
    <w:p>
      <w:pPr>
        <w:spacing w:line="164" w:lineRule="exact"/>
      </w:pPr>
    </w:p>
    <w:p>
      <w:pPr>
        <w:spacing w:line="164" w:lineRule="exact"/>
        <w:sectPr>
          <w:footerReference r:id="rId18" w:type="default"/>
          <w:pgSz w:w="11910" w:h="16850"/>
          <w:pgMar w:top="1418" w:right="1786" w:bottom="1272" w:left="1786" w:header="0" w:footer="1137" w:gutter="0"/>
          <w:cols w:equalWidth="0" w:num="1">
            <w:col w:w="8337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26" w:line="222" w:lineRule="auto"/>
        <w:ind w:left="1973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人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50" w:line="490" w:lineRule="auto"/>
        <w:ind w:left="1113" w:right="859"/>
        <w:jc w:val="both"/>
        <w:rPr>
          <w:sz w:val="12"/>
          <w:szCs w:val="12"/>
        </w:rPr>
      </w:pPr>
      <w:r>
        <w:rPr>
          <w:spacing w:val="-11"/>
          <w:sz w:val="15"/>
          <w:szCs w:val="15"/>
        </w:rPr>
        <w:t>姓</w:t>
      </w:r>
      <w:r>
        <w:rPr>
          <w:sz w:val="15"/>
          <w:szCs w:val="15"/>
        </w:rPr>
        <w:t xml:space="preserve">   </w:t>
      </w:r>
      <w:r>
        <w:rPr>
          <w:spacing w:val="-11"/>
          <w:sz w:val="15"/>
          <w:szCs w:val="15"/>
        </w:rPr>
        <w:t>名：</w:t>
      </w:r>
      <w:r>
        <w:rPr>
          <w:spacing w:val="2"/>
          <w:sz w:val="15"/>
          <w:szCs w:val="15"/>
        </w:rPr>
        <w:t xml:space="preserve"> </w:t>
      </w:r>
      <w:r>
        <w:rPr>
          <w:spacing w:val="14"/>
          <w:sz w:val="12"/>
          <w:szCs w:val="12"/>
        </w:rPr>
        <w:t>证卡编号：</w:t>
      </w:r>
      <w:r>
        <w:rPr>
          <w:sz w:val="12"/>
          <w:szCs w:val="12"/>
        </w:rPr>
        <w:t xml:space="preserve"> </w:t>
      </w:r>
      <w:r>
        <w:rPr>
          <w:spacing w:val="14"/>
          <w:sz w:val="12"/>
          <w:szCs w:val="12"/>
        </w:rPr>
        <w:t>有效期限：</w:t>
      </w:r>
      <w:r>
        <w:rPr>
          <w:sz w:val="12"/>
          <w:szCs w:val="12"/>
        </w:rPr>
        <w:t xml:space="preserve"> </w:t>
      </w:r>
      <w:r>
        <w:rPr>
          <w:spacing w:val="14"/>
          <w:sz w:val="12"/>
          <w:szCs w:val="12"/>
        </w:rPr>
        <w:t>颁证机构：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0</wp:posOffset>
            </wp:positionV>
            <wp:extent cx="756285" cy="768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6122" cy="768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7" w:lineRule="auto"/>
        <w:rPr>
          <w:rFonts w:ascii="Arial"/>
          <w:sz w:val="21"/>
        </w:rPr>
      </w:pPr>
      <w:r>
        <w:pict>
          <v:shape id="_x0000_s1028" o:spid="_x0000_s1028" o:spt="202" type="#_x0000_t202" style="position:absolute;left:0pt;margin-left:152.25pt;margin-top:16.7pt;height:17.7pt;width:9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9" w:line="223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1"/>
                      <w:sz w:val="12"/>
                      <w:szCs w:val="12"/>
                    </w:rPr>
                    <w:t>深</w:t>
                  </w:r>
                  <w:r>
                    <w:rPr>
                      <w:rFonts w:ascii="黑体" w:hAnsi="黑体" w:eastAsia="黑体" w:cs="黑体"/>
                      <w:spacing w:val="1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1"/>
                      <w:sz w:val="12"/>
                      <w:szCs w:val="12"/>
                    </w:rPr>
                    <w:t>证</w:t>
                  </w:r>
                </w:p>
              </w:txbxContent>
            </v:textbox>
          </v:shape>
        </w:pic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160" w:lineRule="exact"/>
        <w:ind w:firstLine="3040"/>
      </w:pPr>
      <w:r>
        <w:rPr>
          <w:position w:val="-3"/>
        </w:rPr>
        <w:drawing>
          <wp:inline distT="0" distB="0" distL="0" distR="0">
            <wp:extent cx="234950" cy="101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4977" cy="10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79" w:line="233" w:lineRule="auto"/>
        <w:ind w:left="2370" w:right="1464" w:hanging="1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49"/>
          <w:sz w:val="24"/>
          <w:szCs w:val="24"/>
        </w:rPr>
        <w:t>技能人才评价</w:t>
      </w:r>
      <w:r>
        <w:rPr>
          <w:rFonts w:ascii="黑体" w:hAnsi="黑体" w:eastAsia="黑体" w:cs="黑体"/>
          <w:spacing w:val="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11"/>
          <w:sz w:val="24"/>
          <w:szCs w:val="24"/>
        </w:rPr>
        <w:t>质量督导员证卡</w:t>
      </w:r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15950" cy="6032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5994" cy="60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59" w:line="224" w:lineRule="auto"/>
        <w:ind w:left="2610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 xml:space="preserve">xx0000    </w:t>
      </w:r>
      <w:r>
        <w:rPr>
          <w:rFonts w:ascii="黑体" w:hAnsi="黑体" w:eastAsia="黑体" w:cs="黑体"/>
          <w:spacing w:val="-2"/>
          <w:sz w:val="18"/>
          <w:szCs w:val="18"/>
        </w:rPr>
        <w:t>印制</w:t>
      </w:r>
    </w:p>
    <w:p>
      <w:pPr>
        <w:spacing w:line="224" w:lineRule="auto"/>
        <w:rPr>
          <w:rFonts w:ascii="黑体" w:hAnsi="黑体" w:eastAsia="黑体" w:cs="黑体"/>
          <w:sz w:val="18"/>
          <w:szCs w:val="18"/>
        </w:rPr>
        <w:sectPr>
          <w:type w:val="continuous"/>
          <w:pgSz w:w="11910" w:h="16850"/>
          <w:pgMar w:top="1418" w:right="1786" w:bottom="1272" w:left="1786" w:header="0" w:footer="1137" w:gutter="0"/>
          <w:cols w:equalWidth="0" w:num="2">
            <w:col w:w="2644" w:space="100"/>
            <w:col w:w="5594"/>
          </w:cols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27" w:line="258" w:lineRule="auto"/>
        <w:ind w:left="3858" w:right="1129" w:hanging="181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3"/>
          <w:sz w:val="39"/>
          <w:szCs w:val="39"/>
        </w:rPr>
        <w:t>技能人才评价质量督导员证卡</w:t>
      </w:r>
      <w:r>
        <w:rPr>
          <w:rFonts w:ascii="宋体" w:hAnsi="宋体" w:eastAsia="宋体" w:cs="宋体"/>
          <w:spacing w:val="5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9"/>
          <w:szCs w:val="39"/>
        </w:rPr>
        <w:t>制作说明</w:t>
      </w:r>
    </w:p>
    <w:p>
      <w:pPr>
        <w:spacing w:line="238" w:lineRule="exact"/>
      </w:pPr>
    </w:p>
    <w:tbl>
      <w:tblPr>
        <w:tblStyle w:val="5"/>
        <w:tblW w:w="7529" w:type="dxa"/>
        <w:tblInd w:w="7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677"/>
        <w:gridCol w:w="5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74" w:type="dxa"/>
            <w:vAlign w:val="top"/>
          </w:tcPr>
          <w:p>
            <w:pPr>
              <w:pStyle w:val="6"/>
              <w:spacing w:before="163" w:line="221" w:lineRule="auto"/>
              <w:ind w:left="12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677" w:type="dxa"/>
            <w:vAlign w:val="top"/>
          </w:tcPr>
          <w:p>
            <w:pPr>
              <w:pStyle w:val="6"/>
              <w:spacing w:before="161" w:line="219" w:lineRule="auto"/>
              <w:ind w:left="584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内容</w:t>
            </w:r>
          </w:p>
        </w:tc>
        <w:tc>
          <w:tcPr>
            <w:tcW w:w="5078" w:type="dxa"/>
            <w:vAlign w:val="top"/>
          </w:tcPr>
          <w:p>
            <w:pPr>
              <w:pStyle w:val="6"/>
              <w:spacing w:before="161" w:line="219" w:lineRule="auto"/>
              <w:ind w:left="2147"/>
              <w:rPr>
                <w:sz w:val="25"/>
                <w:szCs w:val="25"/>
              </w:rPr>
            </w:pPr>
            <w:r>
              <w:rPr>
                <w:b/>
                <w:bCs/>
                <w:spacing w:val="-9"/>
                <w:sz w:val="25"/>
                <w:szCs w:val="25"/>
              </w:rPr>
              <w:t>规</w:t>
            </w:r>
            <w:r>
              <w:rPr>
                <w:spacing w:val="57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9"/>
                <w:sz w:val="25"/>
                <w:szCs w:val="25"/>
              </w:rPr>
              <w:t>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7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4" w:lineRule="auto"/>
              <w:ind w:left="3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67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33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证卡尺寸</w:t>
            </w:r>
          </w:p>
        </w:tc>
        <w:tc>
          <w:tcPr>
            <w:tcW w:w="5078" w:type="dxa"/>
            <w:vAlign w:val="top"/>
          </w:tcPr>
          <w:p>
            <w:pPr>
              <w:pStyle w:val="6"/>
              <w:spacing w:before="166" w:line="399" w:lineRule="auto"/>
              <w:ind w:left="103" w:right="16" w:hanging="1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统一尺寸，正反两面，单面尺寸为：宽80</w:t>
            </w:r>
            <w:r>
              <w:rPr>
                <w:sz w:val="25"/>
                <w:szCs w:val="25"/>
              </w:rPr>
              <w:t>mm</w:t>
            </w:r>
            <w:r>
              <w:rPr>
                <w:spacing w:val="4"/>
                <w:sz w:val="25"/>
                <w:szCs w:val="25"/>
              </w:rPr>
              <w:t>,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长110mm,厚度1mm(非硬性要求，可根据选</w:t>
            </w:r>
          </w:p>
          <w:p>
            <w:pPr>
              <w:pStyle w:val="6"/>
              <w:spacing w:before="72" w:line="219" w:lineRule="auto"/>
              <w:ind w:left="93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用的材质确定)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77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3" w:lineRule="auto"/>
              <w:ind w:left="3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67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390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正</w:t>
            </w:r>
            <w:r>
              <w:rPr>
                <w:spacing w:val="10"/>
                <w:sz w:val="25"/>
                <w:szCs w:val="25"/>
              </w:rPr>
              <w:t xml:space="preserve">   </w:t>
            </w:r>
            <w:r>
              <w:rPr>
                <w:spacing w:val="-8"/>
                <w:sz w:val="25"/>
                <w:szCs w:val="25"/>
              </w:rPr>
              <w:t>面</w:t>
            </w:r>
          </w:p>
        </w:tc>
        <w:tc>
          <w:tcPr>
            <w:tcW w:w="5078" w:type="dxa"/>
            <w:vAlign w:val="top"/>
          </w:tcPr>
          <w:p>
            <w:pPr>
              <w:pStyle w:val="6"/>
              <w:spacing w:before="163" w:line="219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标题：16磅，黑体加粗，24磅行间距</w:t>
            </w:r>
          </w:p>
          <w:p>
            <w:pPr>
              <w:pStyle w:val="6"/>
              <w:spacing w:before="261" w:line="219" w:lineRule="auto"/>
              <w:ind w:left="10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照片：彩色1寸照片(尺寸2.5</w:t>
            </w:r>
            <w:r>
              <w:rPr>
                <w:sz w:val="25"/>
                <w:szCs w:val="25"/>
              </w:rPr>
              <w:t>cm</w:t>
            </w:r>
            <w:r>
              <w:rPr>
                <w:spacing w:val="2"/>
                <w:sz w:val="25"/>
                <w:szCs w:val="25"/>
              </w:rPr>
              <w:t xml:space="preserve"> *3.5</w:t>
            </w:r>
            <w:r>
              <w:rPr>
                <w:sz w:val="25"/>
                <w:szCs w:val="25"/>
              </w:rPr>
              <w:t>cm</w:t>
            </w:r>
            <w:r>
              <w:rPr>
                <w:spacing w:val="2"/>
                <w:sz w:val="25"/>
                <w:szCs w:val="25"/>
              </w:rPr>
              <w:t>)</w:t>
            </w:r>
          </w:p>
          <w:p>
            <w:pPr>
              <w:pStyle w:val="6"/>
              <w:spacing w:before="265" w:line="219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正文：12磅，黑体，22磅行间距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7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3" w:lineRule="auto"/>
              <w:ind w:left="3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67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50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反</w:t>
            </w:r>
            <w:r>
              <w:rPr>
                <w:spacing w:val="16"/>
                <w:sz w:val="25"/>
                <w:szCs w:val="25"/>
              </w:rPr>
              <w:t xml:space="preserve">  </w:t>
            </w:r>
            <w:r>
              <w:rPr>
                <w:spacing w:val="-6"/>
                <w:sz w:val="25"/>
                <w:szCs w:val="25"/>
              </w:rPr>
              <w:t>面</w:t>
            </w:r>
          </w:p>
        </w:tc>
        <w:tc>
          <w:tcPr>
            <w:tcW w:w="5078" w:type="dxa"/>
            <w:vAlign w:val="top"/>
          </w:tcPr>
          <w:p>
            <w:pPr>
              <w:pStyle w:val="6"/>
              <w:spacing w:before="175" w:line="219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标题：16磅，黑体加粗，24磅行间距</w:t>
            </w:r>
          </w:p>
          <w:p>
            <w:pPr>
              <w:pStyle w:val="6"/>
              <w:spacing w:before="273" w:line="219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印制单位：12磅，黑体加粗，24磅行间距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7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3" w:lineRule="auto"/>
              <w:ind w:left="3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677" w:type="dxa"/>
            <w:vAlign w:val="top"/>
          </w:tcPr>
          <w:p>
            <w:pPr>
              <w:pStyle w:val="6"/>
              <w:spacing w:before="305" w:line="219" w:lineRule="auto"/>
              <w:ind w:left="330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证卡材料</w:t>
            </w:r>
          </w:p>
          <w:p>
            <w:pPr>
              <w:pStyle w:val="6"/>
              <w:spacing w:before="175" w:line="220" w:lineRule="auto"/>
              <w:ind w:left="80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(非硬性要求)</w:t>
            </w:r>
          </w:p>
        </w:tc>
        <w:tc>
          <w:tcPr>
            <w:tcW w:w="5078" w:type="dxa"/>
            <w:vAlign w:val="top"/>
          </w:tcPr>
          <w:p>
            <w:pPr>
              <w:pStyle w:val="6"/>
              <w:spacing w:before="176" w:line="348" w:lineRule="auto"/>
              <w:ind w:left="93" w:right="9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PVC</w:t>
            </w:r>
            <w:r>
              <w:rPr>
                <w:spacing w:val="6"/>
                <w:sz w:val="25"/>
                <w:szCs w:val="25"/>
              </w:rPr>
              <w:t>层压打印料A4*0.17</w:t>
            </w:r>
            <w:r>
              <w:rPr>
                <w:sz w:val="25"/>
                <w:szCs w:val="25"/>
              </w:rPr>
              <w:t>mm</w:t>
            </w:r>
            <w:r>
              <w:rPr>
                <w:spacing w:val="6"/>
                <w:sz w:val="25"/>
                <w:szCs w:val="25"/>
              </w:rPr>
              <w:t>、夹层、保护膜、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卡套、挂绳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77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2" w:lineRule="auto"/>
              <w:ind w:left="31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67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3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制作要求</w:t>
            </w:r>
          </w:p>
          <w:p>
            <w:pPr>
              <w:pStyle w:val="6"/>
              <w:spacing w:before="142" w:line="220" w:lineRule="auto"/>
              <w:ind w:left="80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(非硬性要求)</w:t>
            </w:r>
          </w:p>
        </w:tc>
        <w:tc>
          <w:tcPr>
            <w:tcW w:w="5078" w:type="dxa"/>
            <w:vAlign w:val="top"/>
          </w:tcPr>
          <w:p>
            <w:pPr>
              <w:pStyle w:val="6"/>
              <w:spacing w:before="167" w:line="378" w:lineRule="auto"/>
              <w:ind w:left="93" w:right="9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用层压机进行高温层压，约40分钟。待温度</w:t>
            </w:r>
            <w:r>
              <w:rPr>
                <w:spacing w:val="6"/>
                <w:sz w:val="25"/>
                <w:szCs w:val="25"/>
              </w:rPr>
              <w:t xml:space="preserve">  下降后，进行人工膜切、人工打孔，检查、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包装。</w:t>
            </w:r>
          </w:p>
        </w:tc>
      </w:tr>
    </w:tbl>
    <w:p>
      <w:pPr>
        <w:pStyle w:val="2"/>
        <w:spacing w:before="180" w:line="220" w:lineRule="auto"/>
        <w:ind w:left="923"/>
        <w:rPr>
          <w:sz w:val="24"/>
          <w:szCs w:val="24"/>
        </w:rPr>
      </w:pPr>
      <w:r>
        <w:rPr>
          <w:spacing w:val="10"/>
          <w:sz w:val="24"/>
          <w:szCs w:val="24"/>
        </w:rPr>
        <w:t>注：制作说明仅供参考。</w:t>
      </w:r>
    </w:p>
    <w:p>
      <w:pPr>
        <w:spacing w:line="220" w:lineRule="auto"/>
        <w:rPr>
          <w:sz w:val="24"/>
          <w:szCs w:val="24"/>
        </w:rPr>
        <w:sectPr>
          <w:footerReference r:id="rId19" w:type="default"/>
          <w:pgSz w:w="11910" w:h="16850"/>
          <w:pgMar w:top="1432" w:right="1786" w:bottom="1267" w:left="1786" w:header="0" w:footer="1141" w:gutter="0"/>
          <w:cols w:space="720" w:num="1"/>
        </w:sectPr>
      </w:pPr>
    </w:p>
    <w:p>
      <w:pPr>
        <w:pStyle w:val="2"/>
        <w:spacing w:before="98" w:line="222" w:lineRule="auto"/>
        <w:ind w:left="85"/>
        <w:rPr>
          <w:sz w:val="30"/>
          <w:szCs w:val="30"/>
        </w:rPr>
      </w:pPr>
      <w:r>
        <w:rPr>
          <w:spacing w:val="33"/>
          <w:sz w:val="30"/>
          <w:szCs w:val="30"/>
        </w:rPr>
        <w:t>附件3</w:t>
      </w:r>
    </w:p>
    <w:p>
      <w:pPr>
        <w:spacing w:before="206" w:line="292" w:lineRule="auto"/>
        <w:ind w:left="3940" w:right="2179" w:hanging="144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广东省职业资格评价、专项职业能力考核</w:t>
      </w:r>
      <w:r>
        <w:rPr>
          <w:rFonts w:ascii="宋体" w:hAnsi="宋体" w:eastAsia="宋体" w:cs="宋体"/>
          <w:spacing w:val="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日常督导情况记录表</w:t>
      </w:r>
    </w:p>
    <w:tbl>
      <w:tblPr>
        <w:tblStyle w:val="5"/>
        <w:tblW w:w="11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189"/>
        <w:gridCol w:w="1219"/>
        <w:gridCol w:w="1228"/>
        <w:gridCol w:w="1199"/>
        <w:gridCol w:w="1219"/>
        <w:gridCol w:w="1199"/>
        <w:gridCol w:w="2008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123" w:type="dxa"/>
            <w:gridSpan w:val="2"/>
            <w:vAlign w:val="top"/>
          </w:tcPr>
          <w:p>
            <w:pPr>
              <w:pStyle w:val="6"/>
              <w:spacing w:before="194" w:line="219" w:lineRule="auto"/>
              <w:ind w:left="5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被督导单位</w:t>
            </w:r>
          </w:p>
        </w:tc>
        <w:tc>
          <w:tcPr>
            <w:tcW w:w="89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23" w:type="dxa"/>
            <w:gridSpan w:val="2"/>
            <w:vAlign w:val="top"/>
          </w:tcPr>
          <w:p>
            <w:pPr>
              <w:pStyle w:val="6"/>
              <w:spacing w:before="190" w:line="220" w:lineRule="auto"/>
              <w:ind w:left="28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督导职业(项目)</w:t>
            </w:r>
          </w:p>
        </w:tc>
        <w:tc>
          <w:tcPr>
            <w:tcW w:w="486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90" w:line="220" w:lineRule="auto"/>
              <w:ind w:left="10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督导日期</w:t>
            </w:r>
          </w:p>
        </w:tc>
        <w:tc>
          <w:tcPr>
            <w:tcW w:w="28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2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一票否</w:t>
            </w:r>
          </w:p>
          <w:p>
            <w:pPr>
              <w:pStyle w:val="6"/>
              <w:spacing w:before="49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决项</w:t>
            </w:r>
          </w:p>
        </w:tc>
        <w:tc>
          <w:tcPr>
            <w:tcW w:w="9261" w:type="dxa"/>
            <w:gridSpan w:val="7"/>
            <w:vAlign w:val="top"/>
          </w:tcPr>
          <w:p>
            <w:pPr>
              <w:pStyle w:val="6"/>
              <w:spacing w:before="189" w:line="219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未经允许在证书核发机构核准的考场外开展鉴定考核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1" w:type="dxa"/>
            <w:gridSpan w:val="7"/>
            <w:vAlign w:val="top"/>
          </w:tcPr>
          <w:p>
            <w:pPr>
              <w:pStyle w:val="6"/>
              <w:spacing w:before="192" w:line="219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被督导单位、考评人员、考务人员存在违规、违纪行为，影响考试秩序或公平公</w:t>
            </w:r>
            <w:r>
              <w:rPr>
                <w:spacing w:val="-1"/>
                <w:sz w:val="22"/>
                <w:szCs w:val="22"/>
              </w:rPr>
              <w:t>正。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1" w:type="dxa"/>
            <w:gridSpan w:val="7"/>
            <w:vAlign w:val="top"/>
          </w:tcPr>
          <w:p>
            <w:pPr>
              <w:pStyle w:val="6"/>
              <w:spacing w:before="192" w:line="219" w:lineRule="auto"/>
              <w:ind w:left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存在其他工作失职、失误，造成不良影响。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87" w:type="dxa"/>
            <w:gridSpan w:val="7"/>
            <w:vAlign w:val="top"/>
          </w:tcPr>
          <w:p>
            <w:pPr>
              <w:pStyle w:val="6"/>
              <w:spacing w:before="203" w:line="219" w:lineRule="auto"/>
              <w:ind w:left="36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督导内容</w:t>
            </w:r>
          </w:p>
        </w:tc>
        <w:tc>
          <w:tcPr>
            <w:tcW w:w="2008" w:type="dxa"/>
            <w:vAlign w:val="top"/>
          </w:tcPr>
          <w:p>
            <w:pPr>
              <w:pStyle w:val="6"/>
              <w:spacing w:before="203" w:line="219" w:lineRule="auto"/>
              <w:ind w:left="548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补充说明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44" w:line="237" w:lineRule="auto"/>
              <w:ind w:left="220" w:right="19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综合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9" w:lineRule="auto"/>
              <w:ind w:left="344" w:right="147" w:hanging="2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考场准</w:t>
            </w:r>
            <w:r>
              <w:rPr>
                <w:sz w:val="22"/>
                <w:szCs w:val="22"/>
              </w:rPr>
              <w:t xml:space="preserve"> 备</w:t>
            </w: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14" w:line="219" w:lineRule="auto"/>
              <w:ind w:left="197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试室张贴考生名单及座签(工位号)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口优秀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□良好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□一般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7" w:lineRule="auto"/>
              <w:ind w:left="220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口差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24" w:line="219" w:lineRule="auto"/>
              <w:ind w:lef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全部张贴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24" w:line="219" w:lineRule="auto"/>
              <w:ind w:left="16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部分张贴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before="124" w:line="219" w:lineRule="auto"/>
              <w:ind w:left="27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未张贴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19" w:line="219" w:lineRule="auto"/>
              <w:ind w:left="87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理论科目(含智能化)试室桌椅(计算机)布置是否符合要</w:t>
            </w:r>
            <w:r>
              <w:rPr>
                <w:spacing w:val="-3"/>
                <w:sz w:val="22"/>
                <w:szCs w:val="22"/>
              </w:rPr>
              <w:t>求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04" w:line="219" w:lineRule="auto"/>
              <w:ind w:left="14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3" w:line="233" w:lineRule="auto"/>
              <w:ind w:left="382" w:right="165" w:hanging="22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部分符合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要求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before="53" w:line="233" w:lineRule="auto"/>
              <w:ind w:left="495" w:right="151" w:hanging="33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不符合要 </w:t>
            </w:r>
            <w:r>
              <w:rPr>
                <w:sz w:val="22"/>
                <w:szCs w:val="22"/>
              </w:rPr>
              <w:t>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10" w:line="219" w:lineRule="auto"/>
              <w:ind w:left="98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技能操作科目场地设备、材料等是否满足本次考试需求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3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满足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55" w:line="220" w:lineRule="auto"/>
              <w:ind w:left="1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场地相对</w:t>
            </w:r>
          </w:p>
          <w:p>
            <w:pPr>
              <w:pStyle w:val="6"/>
              <w:spacing w:before="57" w:line="219" w:lineRule="auto"/>
              <w:ind w:left="5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拥挤，或部</w:t>
            </w:r>
          </w:p>
          <w:p>
            <w:pPr>
              <w:pStyle w:val="6"/>
              <w:spacing w:before="47" w:line="219" w:lineRule="auto"/>
              <w:ind w:left="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分设备、材</w:t>
            </w:r>
          </w:p>
          <w:p>
            <w:pPr>
              <w:pStyle w:val="6"/>
              <w:spacing w:before="71" w:line="220" w:lineRule="auto"/>
              <w:ind w:left="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料不足，但</w:t>
            </w:r>
          </w:p>
          <w:p>
            <w:pPr>
              <w:pStyle w:val="6"/>
              <w:spacing w:before="37" w:line="219" w:lineRule="auto"/>
              <w:ind w:left="16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不影响考</w:t>
            </w:r>
          </w:p>
          <w:p>
            <w:pPr>
              <w:pStyle w:val="6"/>
              <w:spacing w:before="50" w:line="194" w:lineRule="auto"/>
              <w:ind w:left="4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试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before="215" w:line="219" w:lineRule="auto"/>
              <w:ind w:right="2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场地拥挤，</w:t>
            </w:r>
          </w:p>
          <w:p>
            <w:pPr>
              <w:pStyle w:val="6"/>
              <w:spacing w:before="57" w:line="219" w:lineRule="auto"/>
              <w:ind w:left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或设备、材</w:t>
            </w:r>
          </w:p>
          <w:p>
            <w:pPr>
              <w:pStyle w:val="6"/>
              <w:spacing w:before="51" w:line="220" w:lineRule="auto"/>
              <w:ind w:left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料不足，影</w:t>
            </w:r>
          </w:p>
          <w:p>
            <w:pPr>
              <w:pStyle w:val="6"/>
              <w:spacing w:before="47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响考试正</w:t>
            </w:r>
          </w:p>
          <w:p>
            <w:pPr>
              <w:pStyle w:val="6"/>
              <w:spacing w:before="59" w:line="220" w:lineRule="auto"/>
              <w:ind w:left="27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常开展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24" w:line="219" w:lineRule="auto"/>
              <w:ind w:left="153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考场防疫、卫生、照明、通风、防火等情况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127" w:line="219" w:lineRule="auto"/>
              <w:ind w:left="36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128" w:line="221" w:lineRule="auto"/>
              <w:ind w:left="3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一般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before="134" w:line="227" w:lineRule="auto"/>
              <w:ind w:left="4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95" w:line="219" w:lineRule="auto"/>
              <w:ind w:left="6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考评、考务人员配备及分工是否合理，是否满足本次考试需求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6"/>
              <w:spacing w:before="218" w:line="220" w:lineRule="auto"/>
              <w:ind w:lef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配备及分</w:t>
            </w:r>
          </w:p>
          <w:p>
            <w:pPr>
              <w:pStyle w:val="6"/>
              <w:spacing w:before="47" w:line="219" w:lineRule="auto"/>
              <w:ind w:left="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工合理，满</w:t>
            </w:r>
          </w:p>
          <w:p>
            <w:pPr>
              <w:pStyle w:val="6"/>
              <w:spacing w:before="59" w:line="220" w:lineRule="auto"/>
              <w:ind w:left="25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足需求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pStyle w:val="6"/>
              <w:spacing w:before="208" w:line="220" w:lineRule="auto"/>
              <w:ind w:right="4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配备充足，</w:t>
            </w:r>
          </w:p>
          <w:p>
            <w:pPr>
              <w:pStyle w:val="6"/>
              <w:spacing w:before="67" w:line="220" w:lineRule="auto"/>
              <w:ind w:left="1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但分工不</w:t>
            </w:r>
          </w:p>
          <w:p>
            <w:pPr>
              <w:pStyle w:val="6"/>
              <w:spacing w:before="51" w:line="223" w:lineRule="auto"/>
              <w:ind w:left="3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合理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before="70" w:line="243" w:lineRule="auto"/>
              <w:ind w:left="106" w:right="2" w:firstLine="59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配备及分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工不合理，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>或不满足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17"/>
                <w:sz w:val="22"/>
                <w:szCs w:val="22"/>
              </w:rPr>
              <w:t>鉴定需求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25" w:line="219" w:lineRule="auto"/>
              <w:ind w:left="197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考评、考务人员是否佩戴相应证卡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10" w:h="16850"/>
          <w:pgMar w:top="1432" w:right="365" w:bottom="1237" w:left="454" w:header="0" w:footer="1111" w:gutter="0"/>
          <w:cols w:space="720" w:num="1"/>
        </w:sectPr>
      </w:pPr>
    </w:p>
    <w:tbl>
      <w:tblPr>
        <w:tblStyle w:val="5"/>
        <w:tblW w:w="11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209"/>
        <w:gridCol w:w="1208"/>
        <w:gridCol w:w="1229"/>
        <w:gridCol w:w="1199"/>
        <w:gridCol w:w="1209"/>
        <w:gridCol w:w="1199"/>
        <w:gridCol w:w="1988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14" w:line="219" w:lineRule="auto"/>
              <w:ind w:left="1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全部佩戴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14" w:line="219" w:lineRule="auto"/>
              <w:ind w:left="16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部分佩戴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14" w:line="219" w:lineRule="auto"/>
              <w:ind w:left="2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未佩带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239" w:lineRule="auto"/>
              <w:ind w:left="124" w:right="1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考试实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施管理</w:t>
            </w: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09" w:line="219" w:lineRule="auto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考试现场组织管理和工作程序是否符合业务规范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9.75pt;margin-top:77.9pt;height:31.75pt;width:24.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19" w:lineRule="auto"/>
                          <w:ind w:left="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8"/>
                            <w:sz w:val="22"/>
                            <w:szCs w:val="22"/>
                          </w:rPr>
                          <w:t>口优</w:t>
                        </w:r>
                      </w:p>
                      <w:p>
                        <w:pPr>
                          <w:pStyle w:val="6"/>
                          <w:spacing w:before="70" w:line="221" w:lineRule="auto"/>
                          <w:ind w:left="13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9.75pt;margin-top:148.1pt;height:15.25pt;width:24.9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2" w:lineRule="auto"/>
                          <w:ind w:left="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8"/>
                            <w:sz w:val="22"/>
                            <w:szCs w:val="22"/>
                          </w:rPr>
                          <w:t>□良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9.75pt;margin-top:337.35pt;height:15.5pt;width:24.6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7" w:lineRule="auto"/>
                          <w:ind w:left="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6"/>
                            <w:sz w:val="22"/>
                            <w:szCs w:val="22"/>
                          </w:rPr>
                          <w:t>□差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74" w:line="209" w:lineRule="auto"/>
              <w:ind w:left="3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好             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00" w:line="219" w:lineRule="auto"/>
              <w:ind w:left="15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0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存在不足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39" w:line="235" w:lineRule="auto"/>
              <w:ind w:left="484" w:right="151" w:hanging="3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不符合要 </w:t>
            </w:r>
            <w:r>
              <w:rPr>
                <w:sz w:val="22"/>
                <w:szCs w:val="22"/>
              </w:rPr>
              <w:t>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17" w:line="219" w:lineRule="auto"/>
              <w:ind w:left="252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是否严格检查考生身份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  <w:spacing w:before="70" w:line="219" w:lineRule="auto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严格检查，并严格执行</w:t>
            </w:r>
          </w:p>
          <w:p>
            <w:pPr>
              <w:pStyle w:val="6"/>
              <w:spacing w:before="49" w:line="219" w:lineRule="auto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考生持“双证”进场制</w:t>
            </w:r>
          </w:p>
          <w:p>
            <w:pPr>
              <w:pStyle w:val="6"/>
              <w:spacing w:before="9" w:line="220" w:lineRule="auto"/>
              <w:ind w:left="10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度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pStyle w:val="6"/>
              <w:spacing w:before="60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未检查，或检查不认真，</w:t>
            </w:r>
          </w:p>
          <w:p>
            <w:pPr>
              <w:pStyle w:val="6"/>
              <w:spacing w:before="68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导致身份(证件)不符、</w:t>
            </w:r>
          </w:p>
          <w:p>
            <w:pPr>
              <w:pStyle w:val="6"/>
              <w:spacing w:before="28" w:line="201" w:lineRule="auto"/>
              <w:ind w:left="2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不全的考生进入考场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18" w:line="219" w:lineRule="auto"/>
              <w:ind w:left="246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是否准时开始/结束考试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  <w:spacing w:before="202" w:line="221" w:lineRule="auto"/>
              <w:ind w:left="98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准时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pStyle w:val="6"/>
              <w:spacing w:before="202" w:line="221" w:lineRule="auto"/>
              <w:ind w:left="86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不准时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22" w:line="219" w:lineRule="auto"/>
              <w:ind w:left="19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考评、考务人员是否认真履行职责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1" w:lineRule="auto"/>
              <w:ind w:left="15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尽职尽责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52" w:line="219" w:lineRule="auto"/>
              <w:ind w:left="16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部分人员</w:t>
            </w:r>
          </w:p>
          <w:p>
            <w:pPr>
              <w:pStyle w:val="6"/>
              <w:spacing w:before="49" w:line="220" w:lineRule="auto"/>
              <w:ind w:left="16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工作不到</w:t>
            </w:r>
          </w:p>
          <w:p>
            <w:pPr>
              <w:pStyle w:val="6"/>
              <w:spacing w:before="57" w:line="220" w:lineRule="auto"/>
              <w:ind w:left="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位，但不影</w:t>
            </w:r>
          </w:p>
          <w:p>
            <w:pPr>
              <w:pStyle w:val="6"/>
              <w:spacing w:before="57" w:line="219" w:lineRule="auto"/>
              <w:ind w:left="16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响考试正</w:t>
            </w:r>
          </w:p>
          <w:p>
            <w:pPr>
              <w:pStyle w:val="6"/>
              <w:spacing w:before="49" w:line="190" w:lineRule="auto"/>
              <w:ind w:left="27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常开展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52" w:line="219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有考评、考</w:t>
            </w:r>
          </w:p>
          <w:p>
            <w:pPr>
              <w:pStyle w:val="6"/>
              <w:spacing w:before="59" w:line="219" w:lineRule="auto"/>
              <w:ind w:left="15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务人员失</w:t>
            </w:r>
          </w:p>
          <w:p>
            <w:pPr>
              <w:pStyle w:val="6"/>
              <w:spacing w:before="48" w:line="219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职，影响考</w:t>
            </w:r>
          </w:p>
          <w:p>
            <w:pPr>
              <w:pStyle w:val="6"/>
              <w:spacing w:before="59" w:line="220" w:lineRule="auto"/>
              <w:ind w:left="1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试正常开</w:t>
            </w:r>
          </w:p>
          <w:p>
            <w:pPr>
              <w:pStyle w:val="6"/>
              <w:spacing w:before="50" w:line="188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展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23" w:line="219" w:lineRule="auto"/>
              <w:ind w:left="13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试卷交接、回收、封装和保管过程是否符合要求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03" w:line="219" w:lineRule="auto"/>
              <w:ind w:left="15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3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存在不足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53" w:line="233" w:lineRule="auto"/>
              <w:ind w:left="484" w:right="151" w:hanging="3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不符合要 </w:t>
            </w:r>
            <w:r>
              <w:rPr>
                <w:sz w:val="22"/>
                <w:szCs w:val="22"/>
              </w:rPr>
              <w:t>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14" w:line="219" w:lineRule="auto"/>
              <w:ind w:left="29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考场纪律情况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24" w:line="219" w:lineRule="auto"/>
              <w:ind w:left="37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良好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5" w:line="221" w:lineRule="auto"/>
              <w:ind w:left="3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一般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31" w:line="227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21" w:line="219" w:lineRule="auto"/>
              <w:ind w:left="208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被督导单位是否配合督导员工作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14" w:line="220" w:lineRule="auto"/>
              <w:ind w:left="1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积极配合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14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被动配合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117" w:line="222" w:lineRule="auto"/>
              <w:ind w:left="2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不配合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1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阅卷评</w:t>
            </w:r>
          </w:p>
          <w:p>
            <w:pPr>
              <w:pStyle w:val="6"/>
              <w:spacing w:before="57"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分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( 评</w:t>
            </w:r>
          </w:p>
          <w:p>
            <w:pPr>
              <w:pStyle w:val="6"/>
              <w:spacing w:before="17" w:line="220" w:lineRule="auto"/>
              <w:ind w:left="29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审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)</w:t>
            </w: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124" w:line="219" w:lineRule="auto"/>
              <w:ind w:left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阅卷评分(评审)前是否按要求屏蔽考生个人信息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>
              <w:pict>
                <v:shape id="_x0000_s1032" o:spid="_x0000_s1032" o:spt="202" type="#_x0000_t202" style="position:absolute;left:0pt;margin-left:13.55pt;margin-top:63.2pt;height:13pt;width:14.25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99" w:lineRule="auto"/>
                          <w:ind w:left="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13.55pt;margin-top:122.6pt;height:13pt;width:14.35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201" w:lineRule="auto"/>
                          <w:ind w:left="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好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19" w:lineRule="auto"/>
              <w:ind w:left="20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□优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20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□良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65" w:lineRule="auto"/>
              <w:ind w:left="349" w:right="201" w:hanging="14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口一</w:t>
            </w:r>
            <w:r>
              <w:rPr>
                <w:sz w:val="22"/>
                <w:szCs w:val="22"/>
              </w:rPr>
              <w:t xml:space="preserve"> 般</w:t>
            </w:r>
          </w:p>
          <w:p>
            <w:pPr>
              <w:pStyle w:val="6"/>
              <w:spacing w:before="305" w:line="227" w:lineRule="auto"/>
              <w:ind w:left="209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口差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  <w:spacing w:before="115" w:line="219" w:lineRule="auto"/>
              <w:ind w:left="76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pStyle w:val="6"/>
              <w:spacing w:before="115" w:line="219" w:lineRule="auto"/>
              <w:ind w:left="6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不符合要求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73" w:line="229" w:lineRule="auto"/>
              <w:ind w:left="3400" w:right="164" w:hanging="31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阅卷评分(评审)人员的资格与配备、分工是否符合本次阅卷评分(评审)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要求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06" w:line="219" w:lineRule="auto"/>
              <w:ind w:left="15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206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存在不足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65" w:line="228" w:lineRule="auto"/>
              <w:ind w:left="484" w:right="151" w:hanging="3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不符合要 </w:t>
            </w:r>
            <w:r>
              <w:rPr>
                <w:sz w:val="22"/>
                <w:szCs w:val="22"/>
              </w:rPr>
              <w:t>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18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阅卷评分(评审)过程是否规范、严谨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18" w:line="219" w:lineRule="auto"/>
              <w:ind w:left="15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218" w:line="219" w:lineRule="auto"/>
              <w:ind w:lef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存在不足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68" w:line="231" w:lineRule="auto"/>
              <w:ind w:left="484" w:right="151" w:hanging="32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不符合要 </w:t>
            </w:r>
            <w:r>
              <w:rPr>
                <w:sz w:val="22"/>
                <w:szCs w:val="22"/>
              </w:rPr>
              <w:t>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3" w:type="dxa"/>
            <w:gridSpan w:val="6"/>
            <w:vAlign w:val="top"/>
          </w:tcPr>
          <w:p>
            <w:pPr>
              <w:pStyle w:val="6"/>
              <w:spacing w:before="209" w:line="220" w:lineRule="auto"/>
              <w:ind w:left="219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成绩登统过程是否规范、准确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76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符合要求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6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不符合要求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10" w:h="16850"/>
          <w:pgMar w:top="1354" w:right="484" w:bottom="1260" w:left="365" w:header="0" w:footer="1143" w:gutter="0"/>
          <w:cols w:space="720" w:num="1"/>
        </w:sectPr>
      </w:pPr>
    </w:p>
    <w:tbl>
      <w:tblPr>
        <w:tblStyle w:val="5"/>
        <w:tblW w:w="11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0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92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45" w:lineRule="auto"/>
              <w:ind w:left="114" w:right="58" w:firstLine="4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异常情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况记录</w:t>
            </w:r>
          </w:p>
        </w:tc>
        <w:tc>
          <w:tcPr>
            <w:tcW w:w="1012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口存在大量考生缺考的情况</w:t>
            </w:r>
          </w:p>
          <w:p>
            <w:pPr>
              <w:pStyle w:val="6"/>
              <w:spacing w:before="19" w:line="260" w:lineRule="auto"/>
              <w:ind w:left="554" w:right="3687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口存在大量考生“滥竽充数”,明显不掌握相应技</w:t>
            </w:r>
            <w:r>
              <w:rPr>
                <w:b/>
                <w:bCs/>
                <w:spacing w:val="-3"/>
                <w:sz w:val="23"/>
                <w:szCs w:val="23"/>
              </w:rPr>
              <w:t>能的情况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3"/>
                <w:sz w:val="23"/>
                <w:szCs w:val="23"/>
              </w:rPr>
              <w:t>口存在考评员在空白评分表或成绩册上签名的情况</w:t>
            </w:r>
          </w:p>
          <w:p>
            <w:pPr>
              <w:pStyle w:val="6"/>
              <w:spacing w:line="220" w:lineRule="auto"/>
              <w:ind w:left="5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其他情况：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7" w:lineRule="auto"/>
              <w:ind w:left="22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 xml:space="preserve">外部质量督导员名：                                             </w:t>
            </w:r>
            <w:r>
              <w:rPr>
                <w:spacing w:val="-1"/>
                <w:position w:val="1"/>
                <w:sz w:val="23"/>
                <w:szCs w:val="23"/>
              </w:rPr>
              <w:t>年</w:t>
            </w:r>
            <w:r>
              <w:rPr>
                <w:spacing w:val="18"/>
                <w:position w:val="1"/>
                <w:sz w:val="23"/>
                <w:szCs w:val="23"/>
              </w:rPr>
              <w:t xml:space="preserve">    </w:t>
            </w:r>
            <w:r>
              <w:rPr>
                <w:spacing w:val="-1"/>
                <w:position w:val="1"/>
                <w:sz w:val="23"/>
                <w:szCs w:val="23"/>
              </w:rPr>
              <w:t xml:space="preserve">月 </w:t>
            </w:r>
            <w:r>
              <w:rPr>
                <w:spacing w:val="-2"/>
                <w:position w:val="1"/>
                <w:sz w:val="23"/>
                <w:szCs w:val="23"/>
              </w:rPr>
              <w:t xml:space="preserve">    日</w:t>
            </w:r>
          </w:p>
        </w:tc>
      </w:tr>
    </w:tbl>
    <w:p>
      <w:pPr>
        <w:spacing w:line="326" w:lineRule="auto"/>
        <w:rPr>
          <w:rFonts w:ascii="Arial"/>
          <w:sz w:val="21"/>
        </w:rPr>
      </w:pPr>
    </w:p>
    <w:p>
      <w:pPr>
        <w:spacing w:before="65" w:line="219" w:lineRule="auto"/>
        <w:ind w:left="5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注：1.所有项目均为勾选项，请在与事实相符的选项后打勾，如有需要</w:t>
      </w:r>
      <w:r>
        <w:rPr>
          <w:rFonts w:ascii="宋体" w:hAnsi="宋体" w:eastAsia="宋体" w:cs="宋体"/>
          <w:spacing w:val="-2"/>
          <w:sz w:val="20"/>
          <w:szCs w:val="20"/>
        </w:rPr>
        <w:t>可在“补充说明”栏进行补充。</w:t>
      </w:r>
    </w:p>
    <w:p>
      <w:pPr>
        <w:spacing w:before="111" w:line="328" w:lineRule="auto"/>
        <w:ind w:left="934" w:right="3582" w:hanging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2.技能科目采用纸笔作答方式进行考核的</w:t>
      </w:r>
      <w:r>
        <w:rPr>
          <w:rFonts w:ascii="宋体" w:hAnsi="宋体" w:eastAsia="宋体" w:cs="宋体"/>
          <w:spacing w:val="-2"/>
          <w:sz w:val="20"/>
          <w:szCs w:val="20"/>
        </w:rPr>
        <w:t>，参照理论科目评分项进行勾选。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3.请于督导工作结束后5个工作日内向委</w:t>
      </w:r>
      <w:r>
        <w:rPr>
          <w:rFonts w:ascii="宋体" w:hAnsi="宋体" w:eastAsia="宋体" w:cs="宋体"/>
          <w:spacing w:val="1"/>
          <w:sz w:val="20"/>
          <w:szCs w:val="20"/>
        </w:rPr>
        <w:t>派机构反馈督导情况。</w:t>
      </w:r>
    </w:p>
    <w:p>
      <w:pPr>
        <w:spacing w:line="328" w:lineRule="auto"/>
        <w:rPr>
          <w:rFonts w:ascii="宋体" w:hAnsi="宋体" w:eastAsia="宋体" w:cs="宋体"/>
          <w:sz w:val="20"/>
          <w:szCs w:val="20"/>
        </w:rPr>
        <w:sectPr>
          <w:footerReference r:id="rId22" w:type="default"/>
          <w:pgSz w:w="11910" w:h="16850"/>
          <w:pgMar w:top="1315" w:right="464" w:bottom="1267" w:left="385" w:header="0" w:footer="1141" w:gutter="0"/>
          <w:cols w:space="720" w:num="1"/>
        </w:sectPr>
      </w:pPr>
    </w:p>
    <w:p>
      <w:pPr>
        <w:pStyle w:val="2"/>
        <w:spacing w:before="61" w:line="222" w:lineRule="auto"/>
        <w:ind w:left="904"/>
        <w:rPr>
          <w:sz w:val="30"/>
          <w:szCs w:val="30"/>
        </w:rPr>
      </w:pPr>
      <w:r>
        <w:rPr>
          <w:spacing w:val="-18"/>
          <w:sz w:val="30"/>
          <w:szCs w:val="30"/>
        </w:rPr>
        <w:t>附</w:t>
      </w:r>
      <w:r>
        <w:rPr>
          <w:spacing w:val="-58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件</w:t>
      </w:r>
      <w:r>
        <w:rPr>
          <w:spacing w:val="-69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4</w:t>
      </w:r>
    </w:p>
    <w:p>
      <w:pPr>
        <w:spacing w:before="238" w:line="219" w:lineRule="auto"/>
        <w:ind w:left="14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广东省职业技能等级认定日常督导情况记录表</w:t>
      </w:r>
    </w:p>
    <w:p>
      <w:pPr>
        <w:spacing w:before="46"/>
      </w:pPr>
    </w:p>
    <w:tbl>
      <w:tblPr>
        <w:tblStyle w:val="5"/>
        <w:tblW w:w="10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19"/>
        <w:gridCol w:w="3637"/>
        <w:gridCol w:w="1808"/>
        <w:gridCol w:w="1978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33" w:type="dxa"/>
            <w:gridSpan w:val="2"/>
            <w:vAlign w:val="top"/>
          </w:tcPr>
          <w:p>
            <w:pPr>
              <w:pStyle w:val="6"/>
              <w:spacing w:before="34" w:line="223" w:lineRule="auto"/>
              <w:ind w:left="324" w:right="322" w:firstLine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被督导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评价机构</w:t>
            </w:r>
          </w:p>
        </w:tc>
        <w:tc>
          <w:tcPr>
            <w:tcW w:w="86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33" w:type="dxa"/>
            <w:gridSpan w:val="2"/>
            <w:vAlign w:val="top"/>
          </w:tcPr>
          <w:p>
            <w:pPr>
              <w:pStyle w:val="6"/>
              <w:spacing w:before="218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评价计划编号</w:t>
            </w:r>
          </w:p>
        </w:tc>
        <w:tc>
          <w:tcPr>
            <w:tcW w:w="3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>
            <w:pPr>
              <w:pStyle w:val="6"/>
              <w:spacing w:before="221" w:line="220" w:lineRule="auto"/>
              <w:ind w:left="4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督导日期</w:t>
            </w:r>
          </w:p>
        </w:tc>
        <w:tc>
          <w:tcPr>
            <w:tcW w:w="32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70" w:type="dxa"/>
            <w:gridSpan w:val="3"/>
            <w:vAlign w:val="top"/>
          </w:tcPr>
          <w:p>
            <w:pPr>
              <w:pStyle w:val="6"/>
              <w:spacing w:before="90" w:line="219" w:lineRule="auto"/>
              <w:ind w:left="21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督导内容</w:t>
            </w:r>
          </w:p>
        </w:tc>
        <w:tc>
          <w:tcPr>
            <w:tcW w:w="5060" w:type="dxa"/>
            <w:gridSpan w:val="3"/>
            <w:vAlign w:val="top"/>
          </w:tcPr>
          <w:p>
            <w:pPr>
              <w:pStyle w:val="6"/>
              <w:spacing w:before="91" w:line="220" w:lineRule="auto"/>
              <w:ind w:left="20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督导结果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7" w:lineRule="auto"/>
              <w:ind w:left="154" w:right="13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组织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检查</w:t>
            </w:r>
          </w:p>
        </w:tc>
        <w:tc>
          <w:tcPr>
            <w:tcW w:w="819" w:type="dxa"/>
            <w:vAlign w:val="top"/>
          </w:tcPr>
          <w:p>
            <w:pPr>
              <w:pStyle w:val="6"/>
              <w:spacing w:before="77" w:line="216" w:lineRule="auto"/>
              <w:ind w:left="160" w:right="1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计划</w:t>
            </w:r>
          </w:p>
        </w:tc>
        <w:tc>
          <w:tcPr>
            <w:tcW w:w="3637" w:type="dxa"/>
            <w:vAlign w:val="top"/>
          </w:tcPr>
          <w:p>
            <w:pPr>
              <w:pStyle w:val="6"/>
              <w:spacing w:before="87" w:line="217" w:lineRule="auto"/>
              <w:ind w:left="111" w:right="92" w:firstLine="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1.评价时间、评价人数及评价内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容是否与评价计划一致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21" w:line="220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□一致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0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□部分一致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21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0" w:lineRule="auto"/>
              <w:ind w:left="160" w:right="135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人员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安排</w:t>
            </w:r>
          </w:p>
        </w:tc>
        <w:tc>
          <w:tcPr>
            <w:tcW w:w="3637" w:type="dxa"/>
            <w:vAlign w:val="top"/>
          </w:tcPr>
          <w:p>
            <w:pPr>
              <w:pStyle w:val="6"/>
              <w:spacing w:before="50" w:line="211" w:lineRule="auto"/>
              <w:ind w:left="111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2.考评人员、内部督导员的安排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是否与评价计划一致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1" w:line="220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□一致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1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□部分一致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91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52" w:line="195" w:lineRule="auto"/>
              <w:ind w:left="111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3.考评人员、考务人员配备及分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工是否合理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76" w:line="223" w:lineRule="auto"/>
              <w:ind w:left="53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口合理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71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口部分合理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75" w:line="222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9" w:lineRule="auto"/>
              <w:ind w:left="160" w:right="153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现场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布置</w:t>
            </w:r>
          </w:p>
        </w:tc>
        <w:tc>
          <w:tcPr>
            <w:tcW w:w="3637" w:type="dxa"/>
            <w:vAlign w:val="top"/>
          </w:tcPr>
          <w:p>
            <w:pPr>
              <w:pStyle w:val="6"/>
              <w:spacing w:before="112" w:line="212" w:lineRule="auto"/>
              <w:ind w:left="111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4.考核现场、设备、材料和工具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是否符合本次评价需求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22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2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22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51" w:line="209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5.评价现场环境符合各项要求</w:t>
            </w:r>
          </w:p>
          <w:p>
            <w:pPr>
              <w:pStyle w:val="6"/>
              <w:spacing w:before="1" w:line="198" w:lineRule="auto"/>
              <w:ind w:left="111" w:right="141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(安静、整洁、通风、灯光、防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火与安全出口标识等)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313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13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313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65" w:line="194" w:lineRule="auto"/>
              <w:ind w:left="111" w:right="155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6.试室外是否张贴考场须知及试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室考生名单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74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74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74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7" w:lineRule="auto"/>
              <w:ind w:left="154" w:right="15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评价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过程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检查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60" w:right="135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人员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安排</w:t>
            </w:r>
          </w:p>
        </w:tc>
        <w:tc>
          <w:tcPr>
            <w:tcW w:w="3637" w:type="dxa"/>
            <w:vAlign w:val="top"/>
          </w:tcPr>
          <w:p>
            <w:pPr>
              <w:pStyle w:val="6"/>
              <w:spacing w:before="134" w:line="221" w:lineRule="auto"/>
              <w:ind w:left="111" w:right="137" w:hanging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7.考评人员、考务人员、内部质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量督导人员是否认真履行职责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69" w:line="223" w:lineRule="auto"/>
              <w:ind w:left="53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口尽职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43" w:line="230" w:lineRule="auto"/>
              <w:ind w:left="625" w:right="125" w:hanging="47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□部分人员工作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不到位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66" w:line="221" w:lineRule="auto"/>
              <w:ind w:left="149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口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失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106" w:line="213" w:lineRule="auto"/>
              <w:ind w:left="111" w:right="1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8.出入试室的工作人员是否全程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佩带相应胸卡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25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5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25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60" w:right="15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认定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过程</w:t>
            </w:r>
          </w:p>
        </w:tc>
        <w:tc>
          <w:tcPr>
            <w:tcW w:w="3637" w:type="dxa"/>
            <w:vAlign w:val="top"/>
          </w:tcPr>
          <w:p>
            <w:pPr>
              <w:pStyle w:val="6"/>
              <w:spacing w:before="106" w:line="201" w:lineRule="auto"/>
              <w:ind w:left="111" w:righ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9.考试开始/结束时间是否与评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价计划报备一致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06" w:line="220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□一致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5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□部分一致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06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115" w:line="210" w:lineRule="auto"/>
              <w:ind w:left="121" w:right="133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10.是否按要求核对考生的证件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信息、做好考生签到与考场记录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26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6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26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108" w:line="208" w:lineRule="auto"/>
              <w:ind w:left="111" w:righ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11.抽查考生信息是否与此次评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价计划一致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28" w:line="220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□一致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7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□部分一致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2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205" w:line="218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11.评价现场秩序情况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07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□良好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9" w:line="221" w:lineRule="auto"/>
              <w:ind w:left="6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□一般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14" w:line="224" w:lineRule="auto"/>
              <w:ind w:left="26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口混乱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245" w:line="218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12.评价过程是否进行录像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06" w:line="228" w:lineRule="auto"/>
              <w:ind w:left="175" w:right="1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□有录像且全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程、全场覆盖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98" w:line="231" w:lineRule="auto"/>
              <w:ind w:left="146" w:right="1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口有录像但未能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全程、全场覆盖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47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口没录像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127" w:line="216" w:lineRule="auto"/>
              <w:ind w:left="111" w:right="2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13.被督导单位是否配合外部质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量督导人员工作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39" w:line="220" w:lineRule="auto"/>
              <w:ind w:left="2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□积极配合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38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口被动配合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242" w:line="222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口不配合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84" w:right="154" w:hanging="20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评分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过程</w:t>
            </w:r>
          </w:p>
        </w:tc>
        <w:tc>
          <w:tcPr>
            <w:tcW w:w="3637" w:type="dxa"/>
            <w:vAlign w:val="top"/>
          </w:tcPr>
          <w:p>
            <w:pPr>
              <w:pStyle w:val="6"/>
              <w:spacing w:before="100" w:line="196" w:lineRule="auto"/>
              <w:ind w:left="111" w:right="15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14.试卷袋拆封前有做好密装，考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生试卷有进行密封装订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9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9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99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7" w:type="dxa"/>
            <w:vAlign w:val="top"/>
          </w:tcPr>
          <w:p>
            <w:pPr>
              <w:pStyle w:val="6"/>
              <w:spacing w:before="79" w:line="198" w:lineRule="auto"/>
              <w:ind w:left="111"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15.实操评分过程是否符合规范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要求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0" w:line="219" w:lineRule="auto"/>
              <w:ind w:left="5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□符合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0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□部分符合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190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</w:tbl>
    <w:p>
      <w:pPr>
        <w:spacing w:line="182" w:lineRule="exact"/>
        <w:rPr>
          <w:rFonts w:ascii="Arial"/>
          <w:sz w:val="15"/>
        </w:rPr>
      </w:pPr>
    </w:p>
    <w:p>
      <w:pPr>
        <w:spacing w:line="182" w:lineRule="exact"/>
        <w:rPr>
          <w:rFonts w:ascii="Arial" w:hAnsi="Arial" w:eastAsia="Arial" w:cs="Arial"/>
          <w:sz w:val="15"/>
          <w:szCs w:val="15"/>
        </w:rPr>
        <w:sectPr>
          <w:footerReference r:id="rId23" w:type="default"/>
          <w:pgSz w:w="11910" w:h="16850"/>
          <w:pgMar w:top="1428" w:right="674" w:bottom="1292" w:left="895" w:header="0" w:footer="1121" w:gutter="0"/>
          <w:cols w:space="720" w:num="1"/>
        </w:sectPr>
      </w:pPr>
    </w:p>
    <w:tbl>
      <w:tblPr>
        <w:tblStyle w:val="5"/>
        <w:tblW w:w="10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29"/>
        <w:gridCol w:w="3607"/>
        <w:gridCol w:w="993"/>
        <w:gridCol w:w="825"/>
        <w:gridCol w:w="1958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4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7" w:type="dxa"/>
            <w:vAlign w:val="top"/>
          </w:tcPr>
          <w:p>
            <w:pPr>
              <w:pStyle w:val="6"/>
              <w:spacing w:before="95" w:line="211" w:lineRule="auto"/>
              <w:ind w:left="121" w:right="132" w:firstLine="5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16.理论阅卷评分(评审、评定) </w:t>
            </w:r>
            <w:r>
              <w:rPr>
                <w:spacing w:val="1"/>
                <w:sz w:val="24"/>
                <w:szCs w:val="24"/>
              </w:rPr>
              <w:t>过程是否符合规范要求</w:t>
            </w: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before="215" w:line="219" w:lineRule="auto"/>
              <w:ind w:left="5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5" w:line="219" w:lineRule="auto"/>
              <w:ind w:left="37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口部分符合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215" w:line="219" w:lineRule="auto"/>
              <w:ind w:left="16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7" w:type="dxa"/>
            <w:vAlign w:val="top"/>
          </w:tcPr>
          <w:p>
            <w:pPr>
              <w:pStyle w:val="6"/>
              <w:spacing w:before="108" w:line="212" w:lineRule="auto"/>
              <w:ind w:left="110" w:hanging="59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17.考评人员是否按规范对试卷、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评分表、考场记录表等相关表格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或考务档案签名确认</w:t>
            </w:r>
          </w:p>
        </w:tc>
        <w:tc>
          <w:tcPr>
            <w:tcW w:w="1818" w:type="dxa"/>
            <w:gridSpan w:val="2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口符合</w:t>
            </w:r>
          </w:p>
        </w:tc>
        <w:tc>
          <w:tcPr>
            <w:tcW w:w="19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7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口部分符合</w:t>
            </w:r>
          </w:p>
        </w:tc>
        <w:tc>
          <w:tcPr>
            <w:tcW w:w="13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口不符合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2" w:hRule="atLeast"/>
        </w:trPr>
        <w:tc>
          <w:tcPr>
            <w:tcW w:w="165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意见</w:t>
            </w:r>
          </w:p>
        </w:tc>
        <w:tc>
          <w:tcPr>
            <w:tcW w:w="4600" w:type="dxa"/>
            <w:gridSpan w:val="2"/>
            <w:tcBorders>
              <w:right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存在问题：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总体评价：</w:t>
            </w:r>
          </w:p>
        </w:tc>
        <w:tc>
          <w:tcPr>
            <w:tcW w:w="4087" w:type="dxa"/>
            <w:gridSpan w:val="3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5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00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99" w:line="212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外部质量督导员签名：</w:t>
            </w:r>
          </w:p>
        </w:tc>
        <w:tc>
          <w:tcPr>
            <w:tcW w:w="4087" w:type="dxa"/>
            <w:gridSpan w:val="3"/>
            <w:tcBorders>
              <w:left w:val="nil"/>
            </w:tcBorders>
            <w:vAlign w:val="top"/>
          </w:tcPr>
          <w:p>
            <w:pPr>
              <w:pStyle w:val="6"/>
              <w:spacing w:before="80" w:line="219" w:lineRule="auto"/>
              <w:ind w:left="234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83" w:line="431" w:lineRule="auto"/>
        <w:ind w:left="844" w:right="515" w:hanging="4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注：1.所有项目均为勾选项，请在与事实相符的选项后打勾，督导发现问题按序号在“意见”栏进行说</w:t>
      </w:r>
      <w:r>
        <w:rPr>
          <w:rFonts w:ascii="宋体" w:hAnsi="宋体" w:eastAsia="宋体" w:cs="宋体"/>
          <w:spacing w:val="-1"/>
          <w:sz w:val="20"/>
          <w:szCs w:val="20"/>
        </w:rPr>
        <w:t>明。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2.请于督导工作结束后5个工作日内向委派机构反馈督导情况。</w:t>
      </w:r>
    </w:p>
    <w:p>
      <w:pPr>
        <w:spacing w:line="431" w:lineRule="auto"/>
        <w:rPr>
          <w:rFonts w:ascii="宋体" w:hAnsi="宋体" w:eastAsia="宋体" w:cs="宋体"/>
          <w:sz w:val="20"/>
          <w:szCs w:val="20"/>
        </w:rPr>
        <w:sectPr>
          <w:footerReference r:id="rId24" w:type="default"/>
          <w:pgSz w:w="11910" w:h="16850"/>
          <w:pgMar w:top="1304" w:right="684" w:bottom="1237" w:left="875" w:header="0" w:footer="1111" w:gutter="0"/>
          <w:cols w:space="720" w:num="1"/>
        </w:sectPr>
      </w:pPr>
    </w:p>
    <w:p>
      <w:pPr>
        <w:pStyle w:val="2"/>
        <w:spacing w:before="68" w:line="222" w:lineRule="auto"/>
        <w:ind w:left="94"/>
        <w:rPr>
          <w:sz w:val="31"/>
          <w:szCs w:val="31"/>
        </w:rPr>
      </w:pPr>
      <w:r>
        <w:rPr>
          <w:spacing w:val="28"/>
          <w:sz w:val="31"/>
          <w:szCs w:val="31"/>
        </w:rPr>
        <w:t>附件5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140" w:line="247" w:lineRule="auto"/>
        <w:ind w:left="3130" w:right="762" w:hanging="23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广东省技能人才评价外部质量督导员</w:t>
      </w:r>
      <w:r>
        <w:rPr>
          <w:rFonts w:ascii="宋体" w:hAnsi="宋体" w:eastAsia="宋体" w:cs="宋体"/>
          <w:spacing w:val="1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情况反馈表</w:t>
      </w:r>
    </w:p>
    <w:p>
      <w:pPr>
        <w:spacing w:before="31" w:line="205" w:lineRule="auto"/>
        <w:ind w:left="1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填报单位(盖章):</w:t>
      </w:r>
    </w:p>
    <w:tbl>
      <w:tblPr>
        <w:tblStyle w:val="5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127"/>
        <w:gridCol w:w="2107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03" w:type="dxa"/>
            <w:vAlign w:val="top"/>
          </w:tcPr>
          <w:p>
            <w:pPr>
              <w:pStyle w:val="6"/>
              <w:spacing w:before="132" w:line="218" w:lineRule="auto"/>
              <w:ind w:left="5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评价日期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pStyle w:val="6"/>
              <w:spacing w:before="132" w:line="218" w:lineRule="auto"/>
              <w:ind w:left="20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评价职业(项目)</w:t>
            </w: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03" w:type="dxa"/>
            <w:vAlign w:val="top"/>
          </w:tcPr>
          <w:p>
            <w:pPr>
              <w:pStyle w:val="6"/>
              <w:spacing w:before="171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督导员姓名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pStyle w:val="6"/>
              <w:spacing w:before="172" w:line="221" w:lineRule="auto"/>
              <w:ind w:left="4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督导证卡号</w:t>
            </w: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03" w:type="dxa"/>
            <w:vAlign w:val="top"/>
          </w:tcPr>
          <w:p>
            <w:pPr>
              <w:pStyle w:val="6"/>
              <w:spacing w:before="162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督导员进场时间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>
            <w:pPr>
              <w:pStyle w:val="6"/>
              <w:spacing w:before="162" w:line="220" w:lineRule="auto"/>
              <w:ind w:left="20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督导员离场时间</w:t>
            </w:r>
          </w:p>
        </w:tc>
        <w:tc>
          <w:tcPr>
            <w:tcW w:w="2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7" w:hRule="atLeast"/>
        </w:trPr>
        <w:tc>
          <w:tcPr>
            <w:tcW w:w="8449" w:type="dxa"/>
            <w:gridSpan w:val="4"/>
            <w:vAlign w:val="top"/>
          </w:tcPr>
          <w:p>
            <w:pPr>
              <w:pStyle w:val="6"/>
              <w:spacing w:before="53" w:line="220" w:lineRule="auto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反馈情况：</w:t>
            </w:r>
          </w:p>
        </w:tc>
      </w:tr>
    </w:tbl>
    <w:p>
      <w:pPr>
        <w:spacing w:line="326" w:lineRule="auto"/>
        <w:rPr>
          <w:rFonts w:ascii="Arial"/>
          <w:sz w:val="21"/>
        </w:rPr>
      </w:pPr>
    </w:p>
    <w:p>
      <w:pPr>
        <w:spacing w:before="65" w:line="272" w:lineRule="auto"/>
        <w:ind w:left="114" w:right="92" w:firstLine="46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注：“反馈情况”请对督导员工作过程中是否佩戴督导员证卡、是否</w:t>
      </w:r>
      <w:r>
        <w:rPr>
          <w:rFonts w:ascii="宋体" w:hAnsi="宋体" w:eastAsia="宋体" w:cs="宋体"/>
          <w:spacing w:val="-1"/>
          <w:sz w:val="20"/>
          <w:szCs w:val="20"/>
        </w:rPr>
        <w:t>认真履行职责、是否</w:t>
      </w:r>
      <w:r>
        <w:rPr>
          <w:rFonts w:ascii="宋体" w:hAnsi="宋体" w:eastAsia="宋体" w:cs="宋体"/>
          <w:sz w:val="20"/>
          <w:szCs w:val="20"/>
        </w:rPr>
        <w:t xml:space="preserve"> 越权进行督导或干预正常考评工作、是否自觉遵守廉洁纪</w:t>
      </w:r>
      <w:r>
        <w:rPr>
          <w:rFonts w:ascii="宋体" w:hAnsi="宋体" w:eastAsia="宋体" w:cs="宋体"/>
          <w:spacing w:val="-1"/>
          <w:sz w:val="20"/>
          <w:szCs w:val="20"/>
        </w:rPr>
        <w:t>律等情况进行意见反馈。</w:t>
      </w:r>
    </w:p>
    <w:sectPr>
      <w:footerReference r:id="rId25" w:type="default"/>
      <w:pgSz w:w="11910" w:h="16850"/>
      <w:pgMar w:top="1432" w:right="1735" w:bottom="1246" w:left="1715" w:header="0" w:footer="11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9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2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0"/>
        <w:sz w:val="27"/>
        <w:szCs w:val="27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8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8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53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1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55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4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55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5044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pacing w:val="-6"/>
        <w:sz w:val="19"/>
        <w:szCs w:val="19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8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98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6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7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8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12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5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0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2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CE4218"/>
    <w:rsid w:val="2238421C"/>
    <w:rsid w:val="326F0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4.png"/><Relationship Id="rId3" Type="http://schemas.openxmlformats.org/officeDocument/2006/relationships/footnotes" Target="footnotes.xml"/><Relationship Id="rId29" Type="http://schemas.openxmlformats.org/officeDocument/2006/relationships/image" Target="media/image3.jpeg"/><Relationship Id="rId28" Type="http://schemas.openxmlformats.org/officeDocument/2006/relationships/image" Target="media/image2.png"/><Relationship Id="rId27" Type="http://schemas.openxmlformats.org/officeDocument/2006/relationships/image" Target="media/image1.jpeg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4529</Words>
  <Characters>4605</Characters>
  <TotalTime>0</TotalTime>
  <ScaleCrop>false</ScaleCrop>
  <LinksUpToDate>false</LinksUpToDate>
  <CharactersWithSpaces>4782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2025-03-07T18:11:00Z</dcterms:created>
  <dc:creator>Kingsoft-PDF</dc:creator>
  <cp:lastModifiedBy>魏希文</cp:lastModifiedBy>
  <dcterms:modified xsi:type="dcterms:W3CDTF">2025-04-23T03:39:04Z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2025-03-07T18:11:18Z</vt:filetime>
  </property>
  <property fmtid="{D5CDD505-2E9C-101B-9397-08002B2CF9AE}" pid="4" name="UsrData">
    <vt:lpwstr>67cac641daef57002074eb03wl</vt:lpwstr>
  </property>
  <property fmtid="{D5CDD505-2E9C-101B-9397-08002B2CF9AE}" pid="5" name="close">
    <vt:lpwstr>true</vt:lpwstr>
  </property>
  <property fmtid="{D5CDD505-2E9C-101B-9397-08002B2CF9AE}" pid="6" name="KSOProductBuildVer">
    <vt:lpwstr>2052-11.8.2.12094</vt:lpwstr>
  </property>
  <property fmtid="{D5CDD505-2E9C-101B-9397-08002B2CF9AE}" pid="7" name="showFlag">
    <vt:bool>false</vt:bool>
  </property>
  <property fmtid="{D5CDD505-2E9C-101B-9397-08002B2CF9AE}" pid="8" name="userName">
    <vt:lpwstr>罗倩</vt:lpwstr>
  </property>
  <property fmtid="{D5CDD505-2E9C-101B-9397-08002B2CF9AE}" pid="9" name="KSOTemplateDocerSaveRecord">
    <vt:lpwstr>eyJoZGlkIjoiZGY3N2E1NmMzMzkyYmY0NzEzMWI0MWI2YTA5Y2YxZTAiLCJ1c2VySWQiOiIxMDM5MDAzMjk3In0=</vt:lpwstr>
  </property>
  <property fmtid="{D5CDD505-2E9C-101B-9397-08002B2CF9AE}" pid="10" name="ICV">
    <vt:lpwstr>BDE460082BE24066A68C576250DAFFE6_12</vt:lpwstr>
  </property>
</Properties>
</file>